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FAAAF" w14:textId="693359BE" w:rsidR="004A1031" w:rsidRDefault="004A1031" w:rsidP="004A1031">
      <w:pPr>
        <w:tabs>
          <w:tab w:val="left" w:pos="1985"/>
        </w:tabs>
        <w:rPr>
          <w:rFonts w:ascii="Arial" w:hAnsi="Arial" w:cs="Arial"/>
          <w:sz w:val="24"/>
          <w:szCs w:val="24"/>
        </w:rPr>
      </w:pPr>
      <w:r>
        <w:rPr>
          <w:rFonts w:ascii="Arial" w:hAnsi="Arial" w:cs="Arial"/>
          <w:sz w:val="24"/>
          <w:szCs w:val="24"/>
        </w:rPr>
        <w:t>3GPP TSG-RAN WG4 Meeting #9</w:t>
      </w:r>
      <w:r w:rsidR="00FE2F4F">
        <w:rPr>
          <w:rFonts w:ascii="Arial" w:hAnsi="Arial" w:cs="Arial"/>
          <w:sz w:val="24"/>
          <w:szCs w:val="24"/>
        </w:rPr>
        <w:t>2</w:t>
      </w:r>
      <w:r w:rsidR="000E7C57">
        <w:rPr>
          <w:rFonts w:ascii="Arial" w:hAnsi="Arial" w:cs="Arial" w:hint="eastAsia"/>
          <w:sz w:val="24"/>
          <w:szCs w:val="24"/>
          <w:lang w:eastAsia="zh-CN"/>
        </w:rPr>
        <w:t>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B1A49" w:rsidRPr="00DB1A49">
        <w:rPr>
          <w:rFonts w:ascii="Arial" w:hAnsi="Arial" w:cs="Arial"/>
          <w:sz w:val="24"/>
          <w:szCs w:val="24"/>
        </w:rPr>
        <w:t>R4-19</w:t>
      </w:r>
      <w:r w:rsidR="000E7C57">
        <w:rPr>
          <w:rFonts w:ascii="Arial" w:hAnsi="Arial" w:cs="Arial"/>
          <w:sz w:val="24"/>
          <w:szCs w:val="24"/>
        </w:rPr>
        <w:t>1</w:t>
      </w:r>
      <w:r w:rsidR="00D84592">
        <w:rPr>
          <w:rFonts w:ascii="Arial" w:hAnsi="Arial" w:cs="Arial" w:hint="eastAsia"/>
          <w:sz w:val="24"/>
          <w:szCs w:val="24"/>
          <w:lang w:eastAsia="zh-CN"/>
        </w:rPr>
        <w:t>1402</w:t>
      </w:r>
      <w:bookmarkStart w:id="0" w:name="_GoBack"/>
      <w:bookmarkEnd w:id="0"/>
    </w:p>
    <w:p w14:paraId="3363D018" w14:textId="39F4AA59" w:rsidR="004A1031" w:rsidRDefault="000E7C57" w:rsidP="004A1031">
      <w:pPr>
        <w:tabs>
          <w:tab w:val="left" w:pos="1985"/>
        </w:tabs>
        <w:rPr>
          <w:rFonts w:ascii="Arial" w:hAnsi="Arial" w:cs="Arial"/>
          <w:sz w:val="24"/>
          <w:szCs w:val="24"/>
        </w:rPr>
      </w:pPr>
      <w:r>
        <w:rPr>
          <w:rFonts w:ascii="Arial" w:hAnsi="Arial" w:cs="Arial" w:hint="eastAsia"/>
          <w:sz w:val="24"/>
          <w:szCs w:val="24"/>
          <w:lang w:eastAsia="zh-CN"/>
        </w:rPr>
        <w:t>Chongqing</w:t>
      </w:r>
      <w:r w:rsidR="004A1031">
        <w:rPr>
          <w:rFonts w:ascii="Arial" w:hAnsi="Arial" w:cs="Arial"/>
          <w:sz w:val="24"/>
          <w:szCs w:val="24"/>
        </w:rPr>
        <w:t xml:space="preserve">, </w:t>
      </w:r>
      <w:r>
        <w:rPr>
          <w:rFonts w:ascii="Arial" w:hAnsi="Arial" w:cs="Arial"/>
          <w:sz w:val="24"/>
          <w:szCs w:val="24"/>
        </w:rPr>
        <w:t>China</w:t>
      </w:r>
      <w:r w:rsidR="004A1031">
        <w:rPr>
          <w:rFonts w:ascii="Arial" w:hAnsi="Arial" w:cs="Arial"/>
          <w:sz w:val="24"/>
          <w:szCs w:val="24"/>
        </w:rPr>
        <w:t xml:space="preserve">, </w:t>
      </w:r>
      <w:r>
        <w:rPr>
          <w:rFonts w:ascii="Arial" w:hAnsi="Arial" w:cs="Arial"/>
          <w:sz w:val="24"/>
          <w:szCs w:val="24"/>
        </w:rPr>
        <w:t>14</w:t>
      </w:r>
      <w:r w:rsidR="004A1031" w:rsidRPr="00794E13">
        <w:rPr>
          <w:rFonts w:ascii="Arial" w:hAnsi="Arial" w:cs="Arial"/>
          <w:sz w:val="24"/>
          <w:szCs w:val="24"/>
          <w:vertAlign w:val="superscript"/>
        </w:rPr>
        <w:t>th</w:t>
      </w:r>
      <w:r w:rsidR="004A1031">
        <w:rPr>
          <w:rFonts w:ascii="Arial" w:hAnsi="Arial" w:cs="Arial"/>
          <w:sz w:val="24"/>
          <w:szCs w:val="24"/>
        </w:rPr>
        <w:t xml:space="preserve"> – </w:t>
      </w:r>
      <w:r>
        <w:rPr>
          <w:rFonts w:ascii="Arial" w:hAnsi="Arial" w:cs="Arial"/>
          <w:sz w:val="24"/>
          <w:szCs w:val="24"/>
        </w:rPr>
        <w:t>18</w:t>
      </w:r>
      <w:r w:rsidR="004A1031" w:rsidRPr="00CA7D4B">
        <w:rPr>
          <w:rFonts w:ascii="Arial" w:hAnsi="Arial" w:cs="Arial"/>
          <w:sz w:val="24"/>
          <w:szCs w:val="24"/>
          <w:vertAlign w:val="superscript"/>
        </w:rPr>
        <w:t>th</w:t>
      </w:r>
      <w:r w:rsidR="004A1031">
        <w:rPr>
          <w:rFonts w:ascii="Arial" w:hAnsi="Arial" w:cs="Arial"/>
          <w:sz w:val="24"/>
          <w:szCs w:val="24"/>
        </w:rPr>
        <w:t xml:space="preserve"> </w:t>
      </w:r>
      <w:r>
        <w:rPr>
          <w:rFonts w:ascii="Arial" w:hAnsi="Arial" w:cs="Arial"/>
          <w:sz w:val="24"/>
          <w:szCs w:val="24"/>
        </w:rPr>
        <w:t>October</w:t>
      </w:r>
      <w:r w:rsidR="004A1031">
        <w:rPr>
          <w:rFonts w:ascii="Arial" w:hAnsi="Arial" w:cs="Arial"/>
          <w:sz w:val="24"/>
          <w:szCs w:val="24"/>
        </w:rPr>
        <w:t xml:space="preserve">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001E72C" w14:textId="4920124A"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0E7C57">
        <w:rPr>
          <w:rFonts w:ascii="Arial" w:hAnsi="Arial" w:cs="Arial"/>
        </w:rPr>
        <w:t>Samsung</w:t>
      </w:r>
    </w:p>
    <w:p w14:paraId="540E6165" w14:textId="3093B46D"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5357D9" w:rsidRPr="005357D9">
        <w:rPr>
          <w:rFonts w:ascii="Arial" w:hAnsi="Arial" w:cs="Arial"/>
        </w:rPr>
        <w:t>Discussion on beam correspondence side condition</w:t>
      </w:r>
    </w:p>
    <w:p w14:paraId="46BB346F" w14:textId="42D50050"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C3503F">
        <w:rPr>
          <w:rFonts w:ascii="Arial" w:hAnsi="Arial" w:cs="Arial"/>
        </w:rPr>
        <w:t>6.5.8.2</w:t>
      </w:r>
    </w:p>
    <w:p w14:paraId="12B3F2E2" w14:textId="62120017"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Pr="00D43AD7">
        <w:rPr>
          <w:rFonts w:ascii="Arial" w:hAnsi="Arial" w:cs="Arial"/>
          <w:bCs/>
        </w:rPr>
        <w:t>Approval</w:t>
      </w:r>
    </w:p>
    <w:p w14:paraId="6C4655B7" w14:textId="403C40D8"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2E594AA3" w14:textId="2C3E7D82" w:rsidR="00B95700" w:rsidRDefault="00B95700" w:rsidP="00F44E9A">
      <w:pPr>
        <w:pStyle w:val="BodyText"/>
        <w:rPr>
          <w:lang w:eastAsia="zh-CN"/>
        </w:rPr>
      </w:pPr>
      <w:r>
        <w:rPr>
          <w:noProof/>
          <w:lang w:eastAsia="zh-CN"/>
        </w:rPr>
        <mc:AlternateContent>
          <mc:Choice Requires="wps">
            <w:drawing>
              <wp:anchor distT="45720" distB="45720" distL="114300" distR="114300" simplePos="0" relativeHeight="251659264" behindDoc="0" locked="0" layoutInCell="1" allowOverlap="1" wp14:anchorId="1D76E7AB" wp14:editId="53DD97A3">
                <wp:simplePos x="0" y="0"/>
                <wp:positionH relativeFrom="margin">
                  <wp:align>right</wp:align>
                </wp:positionH>
                <wp:positionV relativeFrom="paragraph">
                  <wp:posOffset>565785</wp:posOffset>
                </wp:positionV>
                <wp:extent cx="6241415" cy="1404620"/>
                <wp:effectExtent l="0" t="0" r="2603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1865197E" w14:textId="13D4B60F" w:rsidR="003C04D4" w:rsidRPr="00B95700" w:rsidRDefault="00B95700" w:rsidP="00B95700">
                            <w:pPr>
                              <w:spacing w:after="180"/>
                              <w:rPr>
                                <w:rFonts w:ascii="Arial" w:eastAsia="Malgun Gothic" w:hAnsi="Arial" w:cs="Arial"/>
                                <w:b/>
                                <w:highlight w:val="green"/>
                                <w:lang w:eastAsia="ko-KR"/>
                              </w:rPr>
                            </w:pPr>
                            <w:r w:rsidRPr="00C62307">
                              <w:rPr>
                                <w:rFonts w:ascii="Arial" w:eastAsia="MS Mincho" w:hAnsi="Arial" w:cs="Arial"/>
                                <w:b/>
                                <w:highlight w:val="green"/>
                                <w:lang w:eastAsia="ko-KR"/>
                              </w:rPr>
                              <w:t xml:space="preserve">Agreement: </w:t>
                            </w:r>
                            <w:r>
                              <w:rPr>
                                <w:rFonts w:ascii="Arial" w:eastAsia="MS Mincho" w:hAnsi="Arial" w:cs="Arial"/>
                                <w:b/>
                                <w:highlight w:val="green"/>
                                <w:lang w:eastAsia="ko-KR"/>
                              </w:rPr>
                              <w:t>The requirement shall be defined for a</w:t>
                            </w:r>
                            <w:r w:rsidRPr="00C62307">
                              <w:rPr>
                                <w:rFonts w:ascii="Arial" w:eastAsia="MS Mincho" w:hAnsi="Arial" w:cs="Arial"/>
                                <w:b/>
                                <w:highlight w:val="green"/>
                                <w:lang w:eastAsia="ko-KR"/>
                              </w:rPr>
                              <w:t xml:space="preserve">ny UL channel BW size </w:t>
                            </w:r>
                            <w:r>
                              <w:rPr>
                                <w:rFonts w:ascii="Arial" w:eastAsia="MS Mincho" w:hAnsi="Arial" w:cs="Arial"/>
                                <w:b/>
                                <w:highlight w:val="green"/>
                                <w:lang w:eastAsia="ko-KR"/>
                              </w:rPr>
                              <w:t>with</w:t>
                            </w:r>
                            <w:r w:rsidRPr="00C62307">
                              <w:rPr>
                                <w:rFonts w:ascii="Arial" w:eastAsia="MS Mincho" w:hAnsi="Arial" w:cs="Arial"/>
                                <w:b/>
                                <w:highlight w:val="green"/>
                                <w:lang w:eastAsia="ko-KR"/>
                              </w:rPr>
                              <w:t xml:space="preserve"> CSIRS of </w:t>
                            </w:r>
                            <w:r>
                              <w:rPr>
                                <w:rFonts w:ascii="Arial" w:eastAsia="MS Mincho" w:hAnsi="Arial" w:cs="Arial"/>
                                <w:b/>
                                <w:highlight w:val="green"/>
                                <w:lang w:eastAsia="ko-KR"/>
                              </w:rPr>
                              <w:t>fixed</w:t>
                            </w:r>
                            <w:r w:rsidRPr="00C62307">
                              <w:rPr>
                                <w:rFonts w:ascii="Arial" w:eastAsia="MS Mincho" w:hAnsi="Arial" w:cs="Arial"/>
                                <w:b/>
                                <w:highlight w:val="green"/>
                                <w:lang w:eastAsia="ko-KR"/>
                              </w:rPr>
                              <w:t xml:space="preserve"> size and density.</w:t>
                            </w:r>
                            <w:r>
                              <w:rPr>
                                <w:rFonts w:ascii="Arial" w:eastAsia="MS Mincho" w:hAnsi="Arial" w:cs="Arial"/>
                                <w:b/>
                                <w:highlight w:val="green"/>
                                <w:lang w:eastAsia="ko-KR"/>
                              </w:rPr>
                              <w:t xml:space="preserve"> DL and UL channel sizes shall be the same during verification.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1D76E7AB" id="_x0000_t202" coordsize="21600,21600" o:spt="202" path="m,l,21600r21600,l21600,xe">
                <v:stroke joinstyle="miter"/>
                <v:path gradientshapeok="t" o:connecttype="rect"/>
              </v:shapetype>
              <v:shape id="Text Box 2" o:spid="_x0000_s1026" type="#_x0000_t202" style="position:absolute;margin-left:440.25pt;margin-top:44.55pt;width:491.4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">
                <v:textbox style="mso-fit-shape-to-text:t">
                  <w:txbxContent>
                    <w:p w14:paraId="1865197E" w14:textId="13D4B60F" w:rsidR="003C04D4" w:rsidRPr="00B95700" w:rsidRDefault="00B95700" w:rsidP="00B95700">
                      <w:pPr>
                        <w:spacing w:after="180"/>
                        <w:rPr>
                          <w:rFonts w:ascii="Arial" w:eastAsia="Malgun Gothic" w:hAnsi="Arial" w:cs="Arial"/>
                          <w:b/>
                          <w:highlight w:val="green"/>
                          <w:lang w:eastAsia="ko-KR"/>
                        </w:rPr>
                      </w:pPr>
                      <w:r w:rsidRPr="00C62307">
                        <w:rPr>
                          <w:rFonts w:ascii="Arial" w:eastAsia="MS Mincho" w:hAnsi="Arial" w:cs="Arial"/>
                          <w:b/>
                          <w:highlight w:val="green"/>
                          <w:lang w:eastAsia="ko-KR"/>
                        </w:rPr>
                        <w:t xml:space="preserve">Agreement: </w:t>
                      </w:r>
                      <w:r>
                        <w:rPr>
                          <w:rFonts w:ascii="Arial" w:eastAsia="MS Mincho" w:hAnsi="Arial" w:cs="Arial"/>
                          <w:b/>
                          <w:highlight w:val="green"/>
                          <w:lang w:eastAsia="ko-KR"/>
                        </w:rPr>
                        <w:t>The requirement shall be defined for a</w:t>
                      </w:r>
                      <w:r w:rsidRPr="00C62307">
                        <w:rPr>
                          <w:rFonts w:ascii="Arial" w:eastAsia="MS Mincho" w:hAnsi="Arial" w:cs="Arial"/>
                          <w:b/>
                          <w:highlight w:val="green"/>
                          <w:lang w:eastAsia="ko-KR"/>
                        </w:rPr>
                        <w:t xml:space="preserve">ny UL channel BW size </w:t>
                      </w:r>
                      <w:r>
                        <w:rPr>
                          <w:rFonts w:ascii="Arial" w:eastAsia="MS Mincho" w:hAnsi="Arial" w:cs="Arial"/>
                          <w:b/>
                          <w:highlight w:val="green"/>
                          <w:lang w:eastAsia="ko-KR"/>
                        </w:rPr>
                        <w:t>with</w:t>
                      </w:r>
                      <w:r w:rsidRPr="00C62307">
                        <w:rPr>
                          <w:rFonts w:ascii="Arial" w:eastAsia="MS Mincho" w:hAnsi="Arial" w:cs="Arial"/>
                          <w:b/>
                          <w:highlight w:val="green"/>
                          <w:lang w:eastAsia="ko-KR"/>
                        </w:rPr>
                        <w:t xml:space="preserve"> CSIRS of </w:t>
                      </w:r>
                      <w:r>
                        <w:rPr>
                          <w:rFonts w:ascii="Arial" w:eastAsia="MS Mincho" w:hAnsi="Arial" w:cs="Arial"/>
                          <w:b/>
                          <w:highlight w:val="green"/>
                          <w:lang w:eastAsia="ko-KR"/>
                        </w:rPr>
                        <w:t>fixed</w:t>
                      </w:r>
                      <w:r w:rsidRPr="00C62307">
                        <w:rPr>
                          <w:rFonts w:ascii="Arial" w:eastAsia="MS Mincho" w:hAnsi="Arial" w:cs="Arial"/>
                          <w:b/>
                          <w:highlight w:val="green"/>
                          <w:lang w:eastAsia="ko-KR"/>
                        </w:rPr>
                        <w:t xml:space="preserve"> size and density.</w:t>
                      </w:r>
                      <w:r>
                        <w:rPr>
                          <w:rFonts w:ascii="Arial" w:eastAsia="MS Mincho" w:hAnsi="Arial" w:cs="Arial"/>
                          <w:b/>
                          <w:highlight w:val="green"/>
                          <w:lang w:eastAsia="ko-KR"/>
                        </w:rPr>
                        <w:t xml:space="preserve"> DL and UL channel sizes shall be the same during verification.</w:t>
                      </w:r>
                    </w:p>
                  </w:txbxContent>
                </v:textbox>
                <w10:wrap type="square" anchorx="margin"/>
              </v:shape>
            </w:pict>
          </mc:Fallback>
        </mc:AlternateContent>
      </w:r>
      <w:r w:rsidR="00684AB2">
        <w:rPr>
          <w:rFonts w:hint="eastAsia"/>
          <w:lang w:eastAsia="zh-CN"/>
        </w:rPr>
        <w:t>S</w:t>
      </w:r>
      <w:r w:rsidR="00684AB2">
        <w:rPr>
          <w:lang w:eastAsia="zh-CN"/>
        </w:rPr>
        <w:t>NR side condition of Rel-15 beam corr</w:t>
      </w:r>
      <w:r w:rsidR="008A41C0">
        <w:rPr>
          <w:lang w:eastAsia="zh-CN"/>
        </w:rPr>
        <w:t>espondence was discussed in RAN4</w:t>
      </w:r>
      <w:r w:rsidR="00684AB2">
        <w:rPr>
          <w:lang w:eastAsia="zh-CN"/>
        </w:rPr>
        <w:t>#92 meeting</w:t>
      </w:r>
      <w:r w:rsidR="00874135">
        <w:rPr>
          <w:lang w:eastAsia="zh-CN"/>
        </w:rPr>
        <w:t>,</w:t>
      </w:r>
      <w:r w:rsidR="003C04D4">
        <w:rPr>
          <w:lang w:eastAsia="zh-CN"/>
        </w:rPr>
        <w:t xml:space="preserve"> it was agreed in [1] that </w:t>
      </w:r>
      <w:r w:rsidR="00874135">
        <w:rPr>
          <w:lang w:eastAsia="zh-CN"/>
        </w:rPr>
        <w:t>nrofRBs=20 for SSB, and it was agreed in [2] that nrofRBs=48 for CSI-RS</w:t>
      </w:r>
      <w:r>
        <w:rPr>
          <w:rFonts w:hint="eastAsia"/>
          <w:lang w:eastAsia="zh-CN"/>
        </w:rPr>
        <w:t>.</w:t>
      </w:r>
      <w:r>
        <w:rPr>
          <w:lang w:eastAsia="zh-CN"/>
        </w:rPr>
        <w:t xml:space="preserve"> It was also agreed in [2] that a single CSI-RS configuration apply to all channel BWs:</w:t>
      </w:r>
    </w:p>
    <w:p w14:paraId="7A7C590E" w14:textId="51F2C5A6" w:rsidR="003C04D4" w:rsidRDefault="00B95700" w:rsidP="00F44E9A">
      <w:pPr>
        <w:pStyle w:val="BodyText"/>
        <w:rPr>
          <w:lang w:eastAsia="zh-CN"/>
        </w:rPr>
      </w:pPr>
      <w:r>
        <w:rPr>
          <w:lang w:eastAsia="zh-CN"/>
        </w:rPr>
        <w:t>Since NRB of 50MHz channel BW is 32, the CSI-RS configuration with 48RB indicates that beam correspondence based on CSI-RS is not testable under 50MHz BW</w:t>
      </w:r>
      <w:r w:rsidR="00BA39C7">
        <w:rPr>
          <w:lang w:eastAsia="zh-CN"/>
        </w:rPr>
        <w:t>.</w:t>
      </w:r>
      <w:r>
        <w:rPr>
          <w:lang w:eastAsia="zh-CN"/>
        </w:rPr>
        <w:t xml:space="preserve"> In this paper CSI-RB configuration is reconsidered and try to trigger the discussion how to handle with beam correspondence test under 50MHz BW.</w:t>
      </w:r>
    </w:p>
    <w:p w14:paraId="5AFBAA36" w14:textId="7420085C" w:rsidR="009F2D87" w:rsidRDefault="00B95700" w:rsidP="00587F24">
      <w:pPr>
        <w:pStyle w:val="BodyText"/>
      </w:pPr>
      <w:bookmarkStart w:id="1" w:name="_Ref4666338"/>
      <w:r>
        <w:t>On the other hand, side condition for beam correspondence in TS 38.101-2 is mentioned under the subclause of beam correspondence</w:t>
      </w:r>
      <w:bookmarkEnd w:id="1"/>
      <w:r>
        <w:t xml:space="preserve"> tolerance. As a matter of fact, the side condition shall apply to all the requirements of beam correspondence. In this paper we propose to make clear that side condition of beam correspondence shall also apply to peak EIRP and spherical coverage requirements.</w:t>
      </w:r>
    </w:p>
    <w:p w14:paraId="4B58E87B" w14:textId="77777777" w:rsidR="001B744F" w:rsidRPr="00101A9A" w:rsidRDefault="001B744F" w:rsidP="001B744F">
      <w:pPr>
        <w:pStyle w:val="Heading1"/>
        <w:keepLines/>
        <w:pBdr>
          <w:top w:val="single" w:sz="12" w:space="3" w:color="auto"/>
        </w:pBdr>
        <w:overflowPunct w:val="0"/>
        <w:autoSpaceDE w:val="0"/>
        <w:autoSpaceDN w:val="0"/>
        <w:adjustRightInd w:val="0"/>
        <w:spacing w:after="180"/>
        <w:ind w:left="360" w:right="0"/>
        <w:textAlignment w:val="baseline"/>
      </w:pPr>
      <w:r w:rsidRPr="00101A9A">
        <w:t>Discussion</w:t>
      </w:r>
    </w:p>
    <w:p w14:paraId="44EF576C" w14:textId="3690BB2E" w:rsidR="00415A95" w:rsidRDefault="001E24D5" w:rsidP="001B744F">
      <w:pPr>
        <w:pStyle w:val="BodyText"/>
        <w:rPr>
          <w:lang w:eastAsia="zh-CN"/>
        </w:rPr>
      </w:pPr>
      <w:r>
        <w:t xml:space="preserve">The test procedure shown in </w:t>
      </w:r>
      <w:r w:rsidR="00ED4F0E">
        <w:t xml:space="preserve">subclause 5.2.1.3.7 of </w:t>
      </w:r>
      <w:r>
        <w:t xml:space="preserve">TR 38.810 indicates that beam correspondence </w:t>
      </w:r>
      <w:r w:rsidR="006576C0">
        <w:t>is always necessary</w:t>
      </w:r>
      <w:r>
        <w:t xml:space="preserve"> for MOP </w:t>
      </w:r>
      <w:r>
        <w:rPr>
          <w:rFonts w:hint="eastAsia"/>
          <w:lang w:eastAsia="zh-CN"/>
        </w:rPr>
        <w:t>(</w:t>
      </w:r>
      <w:r>
        <w:rPr>
          <w:lang w:eastAsia="zh-CN"/>
        </w:rPr>
        <w:t>Maximum Output Power) test including minimum peak EIRP and spherical coverage</w:t>
      </w:r>
      <w:r w:rsidR="00AB32EE">
        <w:rPr>
          <w:lang w:eastAsia="zh-CN"/>
        </w:rPr>
        <w:t xml:space="preserve"> for PC3</w:t>
      </w:r>
      <w:r w:rsidR="00ED4F0E">
        <w:rPr>
          <w:lang w:eastAsia="zh-CN"/>
        </w:rPr>
        <w:t>.</w:t>
      </w:r>
    </w:p>
    <w:p w14:paraId="78CE8C75" w14:textId="19C6A343" w:rsidR="004A2D4F" w:rsidRPr="00AB32EE" w:rsidRDefault="006862D9" w:rsidP="001B744F">
      <w:pPr>
        <w:pStyle w:val="BodyText"/>
        <w:rPr>
          <w:lang w:eastAsia="zh-CN"/>
        </w:rPr>
      </w:pPr>
      <w:r>
        <w:rPr>
          <w:rFonts w:hint="eastAsia"/>
          <w:lang w:eastAsia="zh-CN"/>
        </w:rPr>
        <w:t>T</w:t>
      </w:r>
      <w:r>
        <w:rPr>
          <w:lang w:eastAsia="zh-CN"/>
        </w:rPr>
        <w:t xml:space="preserve">he conformance test configuration shown in Table 6.2.1.1.4.1-1 of TS 38.521-2 indicates </w:t>
      </w:r>
      <w:r w:rsidR="00F02A90">
        <w:rPr>
          <w:lang w:eastAsia="zh-CN"/>
        </w:rPr>
        <w:t>that test channel BWs contain</w:t>
      </w:r>
      <w:r>
        <w:rPr>
          <w:lang w:eastAsia="zh-CN"/>
        </w:rPr>
        <w:t xml:space="preserve"> “</w:t>
      </w:r>
      <w:r w:rsidRPr="00C60818">
        <w:t>Lowest, 100 MHz, Highest</w:t>
      </w:r>
      <w:r>
        <w:rPr>
          <w:lang w:eastAsia="zh-CN"/>
        </w:rPr>
        <w:t xml:space="preserve">”. For </w:t>
      </w:r>
      <w:r w:rsidR="006C0FFA">
        <w:rPr>
          <w:lang w:eastAsia="zh-CN"/>
        </w:rPr>
        <w:t xml:space="preserve">FR2 </w:t>
      </w:r>
      <w:r>
        <w:rPr>
          <w:lang w:eastAsia="zh-CN"/>
        </w:rPr>
        <w:t>UEs</w:t>
      </w:r>
      <w:r w:rsidR="006C0FFA">
        <w:rPr>
          <w:lang w:eastAsia="zh-CN"/>
        </w:rPr>
        <w:t xml:space="preserve">, </w:t>
      </w:r>
      <w:r>
        <w:rPr>
          <w:lang w:eastAsia="zh-CN"/>
        </w:rPr>
        <w:t xml:space="preserve">50MHz BW </w:t>
      </w:r>
      <w:r w:rsidR="006C0FFA">
        <w:rPr>
          <w:lang w:eastAsia="zh-CN"/>
        </w:rPr>
        <w:t xml:space="preserve">is mandatorily to be supported, and </w:t>
      </w:r>
      <w:r>
        <w:rPr>
          <w:lang w:eastAsia="zh-CN"/>
        </w:rPr>
        <w:t xml:space="preserve">as the </w:t>
      </w:r>
      <w:r w:rsidR="006C0FFA">
        <w:rPr>
          <w:lang w:eastAsia="zh-CN"/>
        </w:rPr>
        <w:t>“</w:t>
      </w:r>
      <w:r>
        <w:rPr>
          <w:lang w:eastAsia="zh-CN"/>
        </w:rPr>
        <w:t>lowest</w:t>
      </w:r>
      <w:r w:rsidR="006C0FFA">
        <w:rPr>
          <w:lang w:eastAsia="zh-CN"/>
        </w:rPr>
        <w:t>”</w:t>
      </w:r>
      <w:r>
        <w:rPr>
          <w:lang w:eastAsia="zh-CN"/>
        </w:rPr>
        <w:t xml:space="preserve"> channel BW, </w:t>
      </w:r>
      <w:r w:rsidR="006C0FFA">
        <w:rPr>
          <w:lang w:eastAsia="zh-CN"/>
        </w:rPr>
        <w:t>50MHz BW</w:t>
      </w:r>
      <w:r>
        <w:rPr>
          <w:lang w:eastAsia="zh-CN"/>
        </w:rPr>
        <w:t xml:space="preserve"> has to </w:t>
      </w:r>
      <w:r w:rsidR="00F826F4">
        <w:rPr>
          <w:lang w:eastAsia="zh-CN"/>
        </w:rPr>
        <w:t xml:space="preserve">be </w:t>
      </w:r>
      <w:r>
        <w:rPr>
          <w:lang w:eastAsia="zh-CN"/>
        </w:rPr>
        <w:t xml:space="preserve">verified for MOP conformance test. Moreover, in the development test, MOP of all supported channel BWs </w:t>
      </w:r>
      <w:r w:rsidR="00F826F4">
        <w:rPr>
          <w:lang w:eastAsia="zh-CN"/>
        </w:rPr>
        <w:t xml:space="preserve">including 50MHz BW </w:t>
      </w:r>
      <w:r>
        <w:rPr>
          <w:lang w:eastAsia="zh-CN"/>
        </w:rPr>
        <w:t>are necessary to be verified. So MOP te</w:t>
      </w:r>
      <w:r w:rsidR="00D71F80">
        <w:rPr>
          <w:lang w:eastAsia="zh-CN"/>
        </w:rPr>
        <w:t xml:space="preserve">st of 50MHz </w:t>
      </w:r>
      <w:r w:rsidR="00F826F4">
        <w:rPr>
          <w:lang w:eastAsia="zh-CN"/>
        </w:rPr>
        <w:t>BW can not be skipped, which means that beam correspondence based peak EIRP and spherical coverage test of 50MHz can not be skipped.</w:t>
      </w:r>
    </w:p>
    <w:p w14:paraId="7BF410FD" w14:textId="276CE27A" w:rsidR="001B744F" w:rsidRPr="00101A9A" w:rsidRDefault="001B744F" w:rsidP="001B744F">
      <w:pPr>
        <w:pStyle w:val="Caption"/>
        <w:spacing w:after="120"/>
        <w:ind w:left="1418" w:hanging="1418"/>
      </w:pPr>
      <w:bookmarkStart w:id="2" w:name="_Ref1149432"/>
      <w:r w:rsidRPr="00101A9A">
        <w:t xml:space="preserve">Observation </w:t>
      </w:r>
      <w:r w:rsidRPr="00101A9A">
        <w:fldChar w:fldCharType="begin"/>
      </w:r>
      <w:r w:rsidRPr="00101A9A">
        <w:instrText xml:space="preserve"> SEQ Observation \* ARABIC </w:instrText>
      </w:r>
      <w:r w:rsidRPr="00101A9A">
        <w:fldChar w:fldCharType="separate"/>
      </w:r>
      <w:r w:rsidR="00954BF3">
        <w:rPr>
          <w:noProof/>
        </w:rPr>
        <w:t>1</w:t>
      </w:r>
      <w:r w:rsidRPr="00101A9A">
        <w:fldChar w:fldCharType="end"/>
      </w:r>
      <w:r w:rsidRPr="00101A9A">
        <w:t>:</w:t>
      </w:r>
      <w:r w:rsidRPr="00101A9A">
        <w:tab/>
      </w:r>
      <w:bookmarkEnd w:id="2"/>
      <w:r w:rsidR="00D91108">
        <w:t>As beam correspondence is the basis of MOP test including peak EIRP and spherical coverage, beam correspondence test of 50MHz can not be skipped</w:t>
      </w:r>
      <w:r w:rsidR="00792F7A" w:rsidRPr="00792F7A">
        <w:t>.</w:t>
      </w:r>
    </w:p>
    <w:p w14:paraId="4827DBC4" w14:textId="30517E58" w:rsidR="007C6D9B" w:rsidRDefault="00B61170" w:rsidP="001B744F">
      <w:pPr>
        <w:spacing w:after="120"/>
        <w:rPr>
          <w:lang w:eastAsia="zh-CN"/>
        </w:rPr>
      </w:pPr>
      <w:r>
        <w:rPr>
          <w:lang w:eastAsia="zh-CN"/>
        </w:rPr>
        <w:t>Since beam correspondence side condition for CSI-RS is 48RB</w:t>
      </w:r>
      <w:r w:rsidR="00F80513">
        <w:rPr>
          <w:lang w:eastAsia="zh-CN"/>
        </w:rPr>
        <w:t xml:space="preserve"> which is not fit for 50MHz BW, now we are facing a problem how to handle the beam correspondence test of 50MHz BW.</w:t>
      </w:r>
      <w:r w:rsidR="00E71E59">
        <w:rPr>
          <w:lang w:eastAsia="zh-CN"/>
        </w:rPr>
        <w:t xml:space="preserve"> One possible way is to test beam correspondence of 50MHz only based on SSB, however, it is required </w:t>
      </w:r>
      <w:r w:rsidR="00E71E59" w:rsidRPr="00B53073">
        <w:rPr>
          <w:lang w:eastAsia="zh-CN"/>
        </w:rPr>
        <w:t>pre</w:t>
      </w:r>
      <w:r w:rsidR="00E71E59" w:rsidRPr="00B53073">
        <w:rPr>
          <w:rFonts w:hint="eastAsia"/>
          <w:lang w:eastAsia="zh-CN"/>
        </w:rPr>
        <w:t>s</w:t>
      </w:r>
      <w:r w:rsidR="00E71E59" w:rsidRPr="00B53073">
        <w:rPr>
          <w:lang w:eastAsia="zh-CN"/>
        </w:rPr>
        <w:t>en</w:t>
      </w:r>
      <w:r w:rsidR="00E71E59" w:rsidRPr="00B53073">
        <w:rPr>
          <w:rFonts w:hint="eastAsia"/>
          <w:lang w:eastAsia="zh-CN"/>
        </w:rPr>
        <w:t>c</w:t>
      </w:r>
      <w:r w:rsidR="00E71E59" w:rsidRPr="00B53073">
        <w:rPr>
          <w:lang w:eastAsia="zh-CN"/>
        </w:rPr>
        <w:t>e of both SSB and CSI-RS</w:t>
      </w:r>
      <w:r w:rsidR="00E71E59">
        <w:rPr>
          <w:lang w:eastAsia="zh-CN"/>
        </w:rPr>
        <w:t xml:space="preserve"> for Rel-15 beam correspondence. It is not fair for 50MHz BW only based on SSB while other BWs based on both SSB and CSI-RS. Moreover, in Rel-16 beam correspondence is required to be supported based on SSB only or CSI-RS only. So in Rel-16 CSI-RS based beam correspondence of 50MHz BW will not be testable.</w:t>
      </w:r>
    </w:p>
    <w:p w14:paraId="5C80E1A6" w14:textId="26DF6ED2" w:rsidR="004F5683" w:rsidRPr="00101A9A" w:rsidRDefault="004F5683" w:rsidP="00B95BE6">
      <w:pPr>
        <w:pStyle w:val="Caption"/>
        <w:spacing w:after="120"/>
        <w:ind w:left="1418" w:hanging="1418"/>
      </w:pPr>
      <w:r w:rsidRPr="00101A9A">
        <w:t xml:space="preserve">Observation </w:t>
      </w:r>
      <w:r>
        <w:t>2</w:t>
      </w:r>
      <w:r w:rsidRPr="00101A9A">
        <w:t>:</w:t>
      </w:r>
      <w:r w:rsidRPr="00101A9A">
        <w:tab/>
      </w:r>
      <w:r w:rsidR="00E71E59">
        <w:t xml:space="preserve">To test beam correspondence of 50MHz BW only based on SSB is not a fair way in Rel-15 and not extendable in </w:t>
      </w:r>
      <w:r w:rsidR="00E71E59">
        <w:rPr>
          <w:lang w:eastAsia="zh-CN"/>
        </w:rPr>
        <w:t>Rel-16.</w:t>
      </w:r>
    </w:p>
    <w:p w14:paraId="1DC8F42F" w14:textId="10A49AA5" w:rsidR="008161BB" w:rsidRDefault="006B011B" w:rsidP="001B744F">
      <w:pPr>
        <w:spacing w:after="120"/>
        <w:rPr>
          <w:lang w:eastAsia="zh-CN"/>
        </w:rPr>
      </w:pPr>
      <w:r>
        <w:rPr>
          <w:lang w:eastAsia="zh-CN"/>
        </w:rPr>
        <w:t xml:space="preserve">Based on above analysis, </w:t>
      </w:r>
      <w:r w:rsidR="008161BB">
        <w:rPr>
          <w:lang w:eastAsia="zh-CN"/>
        </w:rPr>
        <w:t>it is necessary for RAN4 to consider how to handle beam correspondence test of 50MHz channel BW.</w:t>
      </w:r>
    </w:p>
    <w:p w14:paraId="5D3CBE9B" w14:textId="0A529E1F" w:rsidR="001B744F" w:rsidRDefault="008161BB" w:rsidP="001B744F">
      <w:pPr>
        <w:spacing w:after="120"/>
        <w:rPr>
          <w:lang w:eastAsia="zh-CN"/>
        </w:rPr>
      </w:pPr>
      <w:r>
        <w:rPr>
          <w:lang w:eastAsia="zh-CN"/>
        </w:rPr>
        <w:t>One possible approach is to</w:t>
      </w:r>
      <w:r w:rsidR="00E27FE8">
        <w:rPr>
          <w:lang w:eastAsia="zh-CN"/>
        </w:rPr>
        <w:t xml:space="preserve"> re-consider the n</w:t>
      </w:r>
      <w:r w:rsidR="00E27FE8">
        <w:rPr>
          <w:rFonts w:hint="eastAsia"/>
          <w:lang w:eastAsia="zh-CN"/>
        </w:rPr>
        <w:t>rof</w:t>
      </w:r>
      <w:r w:rsidR="00E27FE8">
        <w:rPr>
          <w:lang w:eastAsia="zh-CN"/>
        </w:rPr>
        <w:t>RBs of CSI-RS</w:t>
      </w:r>
      <w:r w:rsidR="003927CA">
        <w:rPr>
          <w:lang w:eastAsia="zh-CN"/>
        </w:rPr>
        <w:t>.</w:t>
      </w:r>
      <w:r w:rsidR="00E27FE8">
        <w:rPr>
          <w:lang w:eastAsia="zh-CN"/>
        </w:rPr>
        <w:t xml:space="preserve"> Based on the discussion in RAN4#92 meeting, it will be a good compromise to set nrofRBs=24 for CSI-RS. With this configuration, beam correspondence test of 50MHz will be no problem for current release and future release.</w:t>
      </w:r>
    </w:p>
    <w:p w14:paraId="317A1DEB" w14:textId="7C7BC1BC" w:rsidR="00A42BA6" w:rsidRDefault="00A42BA6" w:rsidP="001B744F">
      <w:pPr>
        <w:spacing w:after="120"/>
        <w:rPr>
          <w:lang w:eastAsia="zh-CN"/>
        </w:rPr>
      </w:pPr>
      <w:r>
        <w:rPr>
          <w:lang w:eastAsia="zh-CN"/>
        </w:rPr>
        <w:lastRenderedPageBreak/>
        <w:t>Another approach is to define CSI-RS nrofRBs=24 for 50MHz BW, and to define CSI-RS nrofRBs=48 for &gt;=100MHz BWs. However, it does not seem like a unified way since only 50MHz is specially treated. It is not fair for 200MHz and 400MHz.</w:t>
      </w:r>
    </w:p>
    <w:p w14:paraId="32C43AF7" w14:textId="2F373534" w:rsidR="00A42BA6" w:rsidRDefault="009622B5" w:rsidP="001B744F">
      <w:pPr>
        <w:spacing w:after="120"/>
        <w:rPr>
          <w:lang w:eastAsia="zh-CN"/>
        </w:rPr>
      </w:pPr>
      <w:r>
        <w:rPr>
          <w:noProof/>
          <w:lang w:eastAsia="zh-CN"/>
        </w:rPr>
        <mc:AlternateContent>
          <mc:Choice Requires="wps">
            <w:drawing>
              <wp:anchor distT="45720" distB="45720" distL="114300" distR="114300" simplePos="0" relativeHeight="251663360" behindDoc="0" locked="0" layoutInCell="1" allowOverlap="1" wp14:anchorId="5E3DF889" wp14:editId="04BADB19">
                <wp:simplePos x="0" y="0"/>
                <wp:positionH relativeFrom="margin">
                  <wp:align>right</wp:align>
                </wp:positionH>
                <wp:positionV relativeFrom="paragraph">
                  <wp:posOffset>634574</wp:posOffset>
                </wp:positionV>
                <wp:extent cx="6241415" cy="1404620"/>
                <wp:effectExtent l="0" t="0" r="26035" b="1841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7BBBDDBA" w14:textId="77777777" w:rsidR="00A42BA6" w:rsidRPr="00A42BA6" w:rsidRDefault="00A42BA6" w:rsidP="00A42BA6">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sz w:val="36"/>
                                <w:lang w:val="en-GB" w:eastAsia="ja-JP"/>
                              </w:rPr>
                            </w:pPr>
                            <w:bookmarkStart w:id="3" w:name="_Toc12637645"/>
                            <w:r w:rsidRPr="00A42BA6">
                              <w:rPr>
                                <w:rFonts w:ascii="Arial" w:eastAsia="Times New Roman" w:hAnsi="Arial"/>
                                <w:sz w:val="36"/>
                                <w:lang w:val="en-GB" w:eastAsia="zh-TW"/>
                              </w:rPr>
                              <w:t>C.</w:t>
                            </w:r>
                            <w:r w:rsidRPr="00A42BA6">
                              <w:rPr>
                                <w:rFonts w:ascii="Arial" w:eastAsia="Times New Roman" w:hAnsi="Arial"/>
                                <w:sz w:val="36"/>
                                <w:lang w:val="en-GB" w:eastAsia="ja-JP"/>
                              </w:rPr>
                              <w:t>0</w:t>
                            </w:r>
                            <w:r w:rsidRPr="00A42BA6">
                              <w:rPr>
                                <w:rFonts w:ascii="Arial" w:eastAsia="Times New Roman" w:hAnsi="Arial"/>
                                <w:sz w:val="36"/>
                                <w:lang w:val="en-GB" w:eastAsia="zh-TW"/>
                              </w:rPr>
                              <w:tab/>
                              <w:t>Downlink signal levels</w:t>
                            </w:r>
                            <w:bookmarkEnd w:id="3"/>
                          </w:p>
                          <w:p w14:paraId="71361F2E" w14:textId="77777777" w:rsidR="00A42BA6" w:rsidRPr="00A42BA6" w:rsidRDefault="00A42BA6" w:rsidP="00A42BA6">
                            <w:pPr>
                              <w:overflowPunct w:val="0"/>
                              <w:autoSpaceDE w:val="0"/>
                              <w:autoSpaceDN w:val="0"/>
                              <w:adjustRightInd w:val="0"/>
                              <w:spacing w:after="180"/>
                              <w:textAlignment w:val="baseline"/>
                              <w:rPr>
                                <w:rFonts w:eastAsia="Times New Roman"/>
                                <w:color w:val="FF0000"/>
                                <w:lang w:val="en-GB" w:eastAsia="ja-JP"/>
                              </w:rPr>
                            </w:pPr>
                            <w:r w:rsidRPr="00A42BA6">
                              <w:rPr>
                                <w:rFonts w:eastAsia="Times New Roman"/>
                                <w:color w:val="FF0000"/>
                                <w:lang w:val="en-GB" w:eastAsia="ja-JP"/>
                              </w:rPr>
                              <w:t>Editor’s Note : Consideration to minimize the required number of additional FR2 link is under discussion</w:t>
                            </w:r>
                          </w:p>
                          <w:p w14:paraId="4457163B" w14:textId="77777777" w:rsidR="00A42BA6" w:rsidRPr="00A42BA6" w:rsidRDefault="00A42BA6" w:rsidP="00A42BA6">
                            <w:pPr>
                              <w:overflowPunct w:val="0"/>
                              <w:autoSpaceDE w:val="0"/>
                              <w:autoSpaceDN w:val="0"/>
                              <w:adjustRightInd w:val="0"/>
                              <w:spacing w:after="180"/>
                              <w:textAlignment w:val="baseline"/>
                              <w:rPr>
                                <w:rFonts w:eastAsia="Batang"/>
                                <w:lang w:val="en-GB" w:eastAsia="ja-JP"/>
                              </w:rPr>
                            </w:pPr>
                            <w:r w:rsidRPr="00A42BA6">
                              <w:rPr>
                                <w:rFonts w:eastAsia="Batang"/>
                                <w:lang w:val="en-GB" w:eastAsia="ja-JP"/>
                              </w:rPr>
                              <w:t xml:space="preserve">The downlink power settings in Table C.0-1 is used </w:t>
                            </w:r>
                            <w:r w:rsidRPr="00A42BA6">
                              <w:rPr>
                                <w:rFonts w:eastAsia="Batang"/>
                                <w:highlight w:val="yellow"/>
                                <w:lang w:val="en-GB" w:eastAsia="ja-JP"/>
                              </w:rPr>
                              <w:t>unless otherwise specified in a test case</w:t>
                            </w:r>
                            <w:r w:rsidRPr="00A42BA6">
                              <w:rPr>
                                <w:rFonts w:eastAsia="Batang"/>
                                <w:lang w:val="en-GB" w:eastAsia="ja-JP"/>
                              </w:rPr>
                              <w:t>.</w:t>
                            </w:r>
                          </w:p>
                          <w:p w14:paraId="5BFCAC46" w14:textId="77777777" w:rsidR="00A42BA6" w:rsidRPr="00A42BA6" w:rsidRDefault="00A42BA6" w:rsidP="00A42BA6">
                            <w:pPr>
                              <w:keepNext/>
                              <w:keepLines/>
                              <w:overflowPunct w:val="0"/>
                              <w:autoSpaceDE w:val="0"/>
                              <w:autoSpaceDN w:val="0"/>
                              <w:adjustRightInd w:val="0"/>
                              <w:spacing w:before="60" w:after="180"/>
                              <w:jc w:val="center"/>
                              <w:textAlignment w:val="baseline"/>
                              <w:rPr>
                                <w:rFonts w:ascii="Arial" w:eastAsia="Times New Roman" w:hAnsi="Arial"/>
                                <w:b/>
                                <w:lang w:val="en-GB" w:eastAsia="ja-JP"/>
                              </w:rPr>
                            </w:pPr>
                            <w:r w:rsidRPr="00A42BA6">
                              <w:rPr>
                                <w:rFonts w:ascii="Arial" w:eastAsia="Times New Roman" w:hAnsi="Arial"/>
                                <w:b/>
                                <w:lang w:val="en-GB" w:eastAsia="en-GB"/>
                              </w:rPr>
                              <w:t>Table C.0-1: Default Downlink power levels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1"/>
                              <w:gridCol w:w="2065"/>
                              <w:gridCol w:w="1290"/>
                              <w:gridCol w:w="1290"/>
                              <w:gridCol w:w="1288"/>
                              <w:gridCol w:w="1290"/>
                              <w:gridCol w:w="1294"/>
                            </w:tblGrid>
                            <w:tr w:rsidR="00A42BA6" w:rsidRPr="00A42BA6" w14:paraId="1209000E" w14:textId="77777777" w:rsidTr="002A1ED0">
                              <w:trPr>
                                <w:trHeight w:val="221"/>
                                <w:jc w:val="center"/>
                              </w:trPr>
                              <w:tc>
                                <w:tcPr>
                                  <w:tcW w:w="636" w:type="pct"/>
                                  <w:vMerge w:val="restart"/>
                                  <w:vAlign w:val="center"/>
                                </w:tcPr>
                                <w:p w14:paraId="0769E747"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ja-JP"/>
                                    </w:rPr>
                                  </w:pPr>
                                  <w:r w:rsidRPr="00A42BA6">
                                    <w:rPr>
                                      <w:rFonts w:ascii="Arial" w:eastAsia="Times New Roman" w:hAnsi="Arial"/>
                                      <w:b/>
                                      <w:sz w:val="18"/>
                                      <w:lang w:val="en-GB" w:eastAsia="ja-JP"/>
                                    </w:rPr>
                                    <w:t>SCS</w:t>
                                  </w:r>
                                </w:p>
                                <w:p w14:paraId="04DA4D36"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ja-JP"/>
                                    </w:rPr>
                                  </w:pPr>
                                  <w:r w:rsidRPr="00A42BA6">
                                    <w:rPr>
                                      <w:rFonts w:ascii="Arial" w:eastAsia="Times New Roman" w:hAnsi="Arial"/>
                                      <w:b/>
                                      <w:sz w:val="18"/>
                                      <w:lang w:val="en-GB" w:eastAsia="ja-JP"/>
                                    </w:rPr>
                                    <w:t>(kHz)</w:t>
                                  </w:r>
                                </w:p>
                              </w:tc>
                              <w:tc>
                                <w:tcPr>
                                  <w:tcW w:w="1058" w:type="pct"/>
                                  <w:vMerge w:val="restart"/>
                                </w:tcPr>
                                <w:p w14:paraId="45D0CFDB"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p>
                              </w:tc>
                              <w:tc>
                                <w:tcPr>
                                  <w:tcW w:w="661" w:type="pct"/>
                                  <w:vMerge w:val="restart"/>
                                  <w:vAlign w:val="center"/>
                                </w:tcPr>
                                <w:p w14:paraId="76C2EA15"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ja-JP"/>
                                    </w:rPr>
                                  </w:pPr>
                                  <w:r w:rsidRPr="00A42BA6">
                                    <w:rPr>
                                      <w:rFonts w:ascii="Arial" w:eastAsia="Times New Roman" w:hAnsi="Arial"/>
                                      <w:b/>
                                      <w:sz w:val="18"/>
                                      <w:lang w:val="en-GB" w:eastAsia="ja-JP"/>
                                    </w:rPr>
                                    <w:t>Unit</w:t>
                                  </w:r>
                                </w:p>
                              </w:tc>
                              <w:tc>
                                <w:tcPr>
                                  <w:tcW w:w="2645" w:type="pct"/>
                                  <w:gridSpan w:val="4"/>
                                </w:tcPr>
                                <w:p w14:paraId="2E9B2C8E"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ja-JP"/>
                                    </w:rPr>
                                  </w:pPr>
                                  <w:r w:rsidRPr="00A42BA6">
                                    <w:rPr>
                                      <w:rFonts w:ascii="Arial" w:eastAsia="Times New Roman" w:hAnsi="Arial"/>
                                      <w:b/>
                                      <w:sz w:val="18"/>
                                      <w:lang w:val="en-GB" w:eastAsia="ja-JP"/>
                                    </w:rPr>
                                    <w:t>Channel Bandwidth</w:t>
                                  </w:r>
                                </w:p>
                              </w:tc>
                            </w:tr>
                            <w:tr w:rsidR="00A42BA6" w:rsidRPr="00A42BA6" w14:paraId="654685E3" w14:textId="77777777" w:rsidTr="002A1ED0">
                              <w:trPr>
                                <w:trHeight w:val="221"/>
                                <w:jc w:val="center"/>
                              </w:trPr>
                              <w:tc>
                                <w:tcPr>
                                  <w:tcW w:w="636" w:type="pct"/>
                                  <w:vMerge/>
                                  <w:vAlign w:val="center"/>
                                </w:tcPr>
                                <w:p w14:paraId="7E53E2F6"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p>
                              </w:tc>
                              <w:tc>
                                <w:tcPr>
                                  <w:tcW w:w="1058" w:type="pct"/>
                                  <w:vMerge/>
                                </w:tcPr>
                                <w:p w14:paraId="7336FB50"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p>
                              </w:tc>
                              <w:tc>
                                <w:tcPr>
                                  <w:tcW w:w="661" w:type="pct"/>
                                  <w:vMerge/>
                                </w:tcPr>
                                <w:p w14:paraId="1F542752"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p>
                              </w:tc>
                              <w:tc>
                                <w:tcPr>
                                  <w:tcW w:w="661" w:type="pct"/>
                                </w:tcPr>
                                <w:p w14:paraId="7A7546FB"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r w:rsidRPr="00A42BA6">
                                    <w:rPr>
                                      <w:rFonts w:ascii="Arial" w:eastAsia="Times New Roman" w:hAnsi="Arial"/>
                                      <w:b/>
                                      <w:sz w:val="18"/>
                                      <w:lang w:val="en-GB" w:eastAsia="zh-CN"/>
                                    </w:rPr>
                                    <w:t>5</w:t>
                                  </w:r>
                                  <w:r w:rsidRPr="00A42BA6">
                                    <w:rPr>
                                      <w:rFonts w:ascii="Arial" w:eastAsia="Times New Roman" w:hAnsi="Arial"/>
                                      <w:b/>
                                      <w:sz w:val="18"/>
                                      <w:lang w:val="en-GB" w:eastAsia="ja-JP"/>
                                    </w:rPr>
                                    <w:t>0</w:t>
                                  </w:r>
                                  <w:r w:rsidRPr="00A42BA6">
                                    <w:rPr>
                                      <w:rFonts w:ascii="Arial" w:eastAsia="Times New Roman" w:hAnsi="Arial"/>
                                      <w:b/>
                                      <w:sz w:val="18"/>
                                      <w:lang w:val="en-GB" w:eastAsia="zh-CN"/>
                                    </w:rPr>
                                    <w:t xml:space="preserve"> MHz</w:t>
                                  </w:r>
                                </w:p>
                              </w:tc>
                              <w:tc>
                                <w:tcPr>
                                  <w:tcW w:w="660" w:type="pct"/>
                                </w:tcPr>
                                <w:p w14:paraId="0031155B"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r w:rsidRPr="00A42BA6">
                                    <w:rPr>
                                      <w:rFonts w:ascii="Arial" w:eastAsia="Times New Roman" w:hAnsi="Arial"/>
                                      <w:b/>
                                      <w:sz w:val="18"/>
                                      <w:lang w:val="en-GB" w:eastAsia="zh-CN"/>
                                    </w:rPr>
                                    <w:t>10</w:t>
                                  </w:r>
                                  <w:r w:rsidRPr="00A42BA6">
                                    <w:rPr>
                                      <w:rFonts w:ascii="Arial" w:eastAsia="Times New Roman" w:hAnsi="Arial"/>
                                      <w:b/>
                                      <w:sz w:val="18"/>
                                      <w:lang w:val="en-GB" w:eastAsia="ja-JP"/>
                                    </w:rPr>
                                    <w:t>0</w:t>
                                  </w:r>
                                  <w:r w:rsidRPr="00A42BA6">
                                    <w:rPr>
                                      <w:rFonts w:ascii="Arial" w:eastAsia="Times New Roman" w:hAnsi="Arial"/>
                                      <w:b/>
                                      <w:sz w:val="18"/>
                                      <w:lang w:val="en-GB" w:eastAsia="zh-CN"/>
                                    </w:rPr>
                                    <w:t xml:space="preserve"> MHz</w:t>
                                  </w:r>
                                </w:p>
                              </w:tc>
                              <w:tc>
                                <w:tcPr>
                                  <w:tcW w:w="661" w:type="pct"/>
                                </w:tcPr>
                                <w:p w14:paraId="760CF56F"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r w:rsidRPr="00A42BA6">
                                    <w:rPr>
                                      <w:rFonts w:ascii="Arial" w:eastAsia="Times New Roman" w:hAnsi="Arial"/>
                                      <w:b/>
                                      <w:sz w:val="18"/>
                                      <w:lang w:val="en-GB" w:eastAsia="ja-JP"/>
                                    </w:rPr>
                                    <w:t>200</w:t>
                                  </w:r>
                                  <w:r w:rsidRPr="00A42BA6">
                                    <w:rPr>
                                      <w:rFonts w:ascii="Arial" w:eastAsia="Times New Roman" w:hAnsi="Arial"/>
                                      <w:b/>
                                      <w:sz w:val="18"/>
                                      <w:lang w:val="en-GB" w:eastAsia="zh-CN"/>
                                    </w:rPr>
                                    <w:t xml:space="preserve"> MHz</w:t>
                                  </w:r>
                                </w:p>
                              </w:tc>
                              <w:tc>
                                <w:tcPr>
                                  <w:tcW w:w="663" w:type="pct"/>
                                </w:tcPr>
                                <w:p w14:paraId="6A309810"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r w:rsidRPr="00A42BA6">
                                    <w:rPr>
                                      <w:rFonts w:ascii="Arial" w:eastAsia="Times New Roman" w:hAnsi="Arial"/>
                                      <w:b/>
                                      <w:sz w:val="18"/>
                                      <w:lang w:val="en-GB" w:eastAsia="ja-JP"/>
                                    </w:rPr>
                                    <w:t>400</w:t>
                                  </w:r>
                                  <w:r w:rsidRPr="00A42BA6">
                                    <w:rPr>
                                      <w:rFonts w:ascii="Arial" w:eastAsia="Times New Roman" w:hAnsi="Arial"/>
                                      <w:b/>
                                      <w:sz w:val="18"/>
                                      <w:lang w:val="en-GB" w:eastAsia="zh-CN"/>
                                    </w:rPr>
                                    <w:t xml:space="preserve"> MHz</w:t>
                                  </w:r>
                                </w:p>
                              </w:tc>
                            </w:tr>
                            <w:tr w:rsidR="00A42BA6" w:rsidRPr="00A42BA6" w14:paraId="7B527A09" w14:textId="77777777" w:rsidTr="002A1ED0">
                              <w:trPr>
                                <w:trHeight w:val="255"/>
                                <w:jc w:val="center"/>
                              </w:trPr>
                              <w:tc>
                                <w:tcPr>
                                  <w:tcW w:w="636" w:type="pct"/>
                                  <w:vMerge w:val="restart"/>
                                  <w:vAlign w:val="center"/>
                                </w:tcPr>
                                <w:p w14:paraId="5D8B3AC4"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ja-JP"/>
                                    </w:rPr>
                                  </w:pPr>
                                  <w:r w:rsidRPr="00A42BA6">
                                    <w:rPr>
                                      <w:rFonts w:ascii="Arial" w:eastAsia="Times New Roman" w:hAnsi="Arial"/>
                                      <w:sz w:val="18"/>
                                      <w:lang w:val="en-GB" w:eastAsia="ja-JP"/>
                                    </w:rPr>
                                    <w:t>60</w:t>
                                  </w:r>
                                </w:p>
                              </w:tc>
                              <w:tc>
                                <w:tcPr>
                                  <w:tcW w:w="1058" w:type="pct"/>
                                </w:tcPr>
                                <w:p w14:paraId="415A6139"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en-GB"/>
                                    </w:rPr>
                                  </w:pPr>
                                  <w:r w:rsidRPr="00A42BA6">
                                    <w:rPr>
                                      <w:rFonts w:ascii="Arial" w:eastAsia="Times New Roman" w:hAnsi="Arial"/>
                                      <w:sz w:val="18"/>
                                      <w:lang w:val="en-GB" w:eastAsia="en-GB"/>
                                    </w:rPr>
                                    <w:t>Number of RBs</w:t>
                                  </w:r>
                                </w:p>
                              </w:tc>
                              <w:tc>
                                <w:tcPr>
                                  <w:tcW w:w="661" w:type="pct"/>
                                  <w:vAlign w:val="center"/>
                                </w:tcPr>
                                <w:p w14:paraId="43509063" w14:textId="77777777" w:rsidR="00A42BA6" w:rsidRPr="00A42BA6" w:rsidRDefault="00A42BA6" w:rsidP="00A42BA6">
                                  <w:pPr>
                                    <w:keepNext/>
                                    <w:keepLines/>
                                    <w:overflowPunct w:val="0"/>
                                    <w:autoSpaceDE w:val="0"/>
                                    <w:autoSpaceDN w:val="0"/>
                                    <w:adjustRightInd w:val="0"/>
                                    <w:jc w:val="center"/>
                                    <w:textAlignment w:val="baseline"/>
                                    <w:rPr>
                                      <w:rFonts w:ascii="Arial" w:eastAsia="Osaka" w:hAnsi="Arial" w:cs="Arial"/>
                                      <w:sz w:val="18"/>
                                      <w:szCs w:val="18"/>
                                      <w:lang w:val="en-GB" w:eastAsia="zh-CN"/>
                                    </w:rPr>
                                  </w:pPr>
                                </w:p>
                              </w:tc>
                              <w:tc>
                                <w:tcPr>
                                  <w:tcW w:w="661" w:type="pct"/>
                                </w:tcPr>
                                <w:p w14:paraId="04C00727"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highlight w:val="yellow"/>
                                      <w:lang w:val="en-GB" w:eastAsia="en-GB"/>
                                    </w:rPr>
                                  </w:pPr>
                                  <w:r w:rsidRPr="00A42BA6">
                                    <w:rPr>
                                      <w:rFonts w:ascii="Arial" w:eastAsia="Times New Roman" w:hAnsi="Arial" w:cs="Arial"/>
                                      <w:sz w:val="18"/>
                                      <w:szCs w:val="18"/>
                                      <w:highlight w:val="yellow"/>
                                      <w:lang w:val="en-GB" w:eastAsia="en-GB"/>
                                    </w:rPr>
                                    <w:t>66</w:t>
                                  </w:r>
                                </w:p>
                              </w:tc>
                              <w:tc>
                                <w:tcPr>
                                  <w:tcW w:w="660" w:type="pct"/>
                                </w:tcPr>
                                <w:p w14:paraId="55DF06D5"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highlight w:val="yellow"/>
                                      <w:lang w:val="en-GB" w:eastAsia="en-GB"/>
                                    </w:rPr>
                                  </w:pPr>
                                  <w:r w:rsidRPr="00A42BA6">
                                    <w:rPr>
                                      <w:rFonts w:ascii="Arial" w:eastAsia="Times New Roman" w:hAnsi="Arial" w:cs="Arial"/>
                                      <w:sz w:val="18"/>
                                      <w:szCs w:val="18"/>
                                      <w:highlight w:val="yellow"/>
                                      <w:lang w:val="en-GB" w:eastAsia="en-GB"/>
                                    </w:rPr>
                                    <w:t>132</w:t>
                                  </w:r>
                                </w:p>
                              </w:tc>
                              <w:tc>
                                <w:tcPr>
                                  <w:tcW w:w="661" w:type="pct"/>
                                </w:tcPr>
                                <w:p w14:paraId="681604E6"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highlight w:val="yellow"/>
                                      <w:lang w:val="en-GB" w:eastAsia="en-GB"/>
                                    </w:rPr>
                                  </w:pPr>
                                  <w:r w:rsidRPr="00A42BA6">
                                    <w:rPr>
                                      <w:rFonts w:ascii="Arial" w:eastAsia="Times New Roman" w:hAnsi="Arial" w:cs="Arial"/>
                                      <w:sz w:val="18"/>
                                      <w:szCs w:val="18"/>
                                      <w:highlight w:val="yellow"/>
                                      <w:lang w:val="en-GB" w:eastAsia="en-GB"/>
                                    </w:rPr>
                                    <w:t>264</w:t>
                                  </w:r>
                                </w:p>
                              </w:tc>
                              <w:tc>
                                <w:tcPr>
                                  <w:tcW w:w="663" w:type="pct"/>
                                  <w:vAlign w:val="center"/>
                                </w:tcPr>
                                <w:p w14:paraId="2FC6DE7F" w14:textId="77777777" w:rsidR="00A42BA6" w:rsidRPr="00A42BA6" w:rsidRDefault="00A42BA6" w:rsidP="00A42BA6">
                                  <w:pPr>
                                    <w:keepNext/>
                                    <w:keepLines/>
                                    <w:overflowPunct w:val="0"/>
                                    <w:autoSpaceDE w:val="0"/>
                                    <w:autoSpaceDN w:val="0"/>
                                    <w:adjustRightInd w:val="0"/>
                                    <w:jc w:val="center"/>
                                    <w:textAlignment w:val="baseline"/>
                                    <w:rPr>
                                      <w:rFonts w:ascii="Arial" w:eastAsia="Osaka" w:hAnsi="Arial" w:cs="Arial"/>
                                      <w:sz w:val="18"/>
                                      <w:szCs w:val="18"/>
                                      <w:highlight w:val="yellow"/>
                                      <w:lang w:val="en-GB" w:eastAsia="ja-JP"/>
                                    </w:rPr>
                                  </w:pPr>
                                  <w:r w:rsidRPr="00A42BA6">
                                    <w:rPr>
                                      <w:rFonts w:ascii="Arial" w:eastAsia="Osaka" w:hAnsi="Arial" w:cs="Arial"/>
                                      <w:sz w:val="18"/>
                                      <w:szCs w:val="18"/>
                                      <w:highlight w:val="yellow"/>
                                      <w:lang w:val="en-GB" w:eastAsia="ja-JP"/>
                                    </w:rPr>
                                    <w:t>N/A</w:t>
                                  </w:r>
                                </w:p>
                              </w:tc>
                            </w:tr>
                            <w:tr w:rsidR="00A42BA6" w:rsidRPr="00A42BA6" w14:paraId="781B221F" w14:textId="77777777" w:rsidTr="002A1ED0">
                              <w:trPr>
                                <w:trHeight w:val="255"/>
                                <w:jc w:val="center"/>
                              </w:trPr>
                              <w:tc>
                                <w:tcPr>
                                  <w:tcW w:w="636" w:type="pct"/>
                                  <w:vMerge/>
                                  <w:vAlign w:val="center"/>
                                </w:tcPr>
                                <w:p w14:paraId="2620AB8C"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en-GB"/>
                                    </w:rPr>
                                  </w:pPr>
                                </w:p>
                              </w:tc>
                              <w:tc>
                                <w:tcPr>
                                  <w:tcW w:w="1058" w:type="pct"/>
                                </w:tcPr>
                                <w:p w14:paraId="4E61F280"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en-GB"/>
                                    </w:rPr>
                                  </w:pPr>
                                  <w:r w:rsidRPr="00A42BA6">
                                    <w:rPr>
                                      <w:rFonts w:ascii="Arial" w:eastAsia="Times New Roman" w:hAnsi="Arial"/>
                                      <w:sz w:val="18"/>
                                      <w:lang w:val="en-GB" w:eastAsia="en-GB"/>
                                    </w:rPr>
                                    <w:t>Channel BW  power</w:t>
                                  </w:r>
                                </w:p>
                              </w:tc>
                              <w:tc>
                                <w:tcPr>
                                  <w:tcW w:w="661" w:type="pct"/>
                                  <w:vAlign w:val="center"/>
                                </w:tcPr>
                                <w:p w14:paraId="1EA0EDC5" w14:textId="77777777" w:rsidR="00A42BA6" w:rsidRPr="00A42BA6" w:rsidRDefault="00A42BA6" w:rsidP="00A42BA6">
                                  <w:pPr>
                                    <w:keepNext/>
                                    <w:keepLines/>
                                    <w:overflowPunct w:val="0"/>
                                    <w:autoSpaceDE w:val="0"/>
                                    <w:autoSpaceDN w:val="0"/>
                                    <w:adjustRightInd w:val="0"/>
                                    <w:jc w:val="center"/>
                                    <w:textAlignment w:val="baseline"/>
                                    <w:rPr>
                                      <w:rFonts w:ascii="Arial" w:eastAsia="Osaka" w:hAnsi="Arial" w:cs="Arial"/>
                                      <w:sz w:val="18"/>
                                      <w:szCs w:val="18"/>
                                      <w:lang w:val="en-GB" w:eastAsia="zh-CN"/>
                                    </w:rPr>
                                  </w:pPr>
                                  <w:r w:rsidRPr="00A42BA6">
                                    <w:rPr>
                                      <w:rFonts w:ascii="Arial" w:eastAsia="Times New Roman" w:hAnsi="Arial" w:cs="Arial"/>
                                      <w:sz w:val="18"/>
                                      <w:szCs w:val="18"/>
                                      <w:lang w:val="en-GB" w:eastAsia="en-GB"/>
                                    </w:rPr>
                                    <w:t>dBm</w:t>
                                  </w:r>
                                </w:p>
                              </w:tc>
                              <w:tc>
                                <w:tcPr>
                                  <w:tcW w:w="661" w:type="pct"/>
                                  <w:vAlign w:val="center"/>
                                </w:tcPr>
                                <w:p w14:paraId="1ECE6D2B" w14:textId="77777777" w:rsidR="00A42BA6" w:rsidRPr="00A42BA6" w:rsidRDefault="00A42BA6" w:rsidP="00A42BA6">
                                  <w:pPr>
                                    <w:keepNext/>
                                    <w:keepLines/>
                                    <w:overflowPunct w:val="0"/>
                                    <w:autoSpaceDE w:val="0"/>
                                    <w:autoSpaceDN w:val="0"/>
                                    <w:adjustRightInd w:val="0"/>
                                    <w:jc w:val="center"/>
                                    <w:textAlignment w:val="baseline"/>
                                    <w:rPr>
                                      <w:rFonts w:ascii="Arial" w:eastAsia="Osaka" w:hAnsi="Arial" w:cs="Arial"/>
                                      <w:sz w:val="18"/>
                                      <w:szCs w:val="18"/>
                                      <w:lang w:val="en-GB" w:eastAsia="ja-JP"/>
                                    </w:rPr>
                                  </w:pPr>
                                  <w:r w:rsidRPr="00A42BA6">
                                    <w:rPr>
                                      <w:rFonts w:ascii="Arial" w:eastAsia="Times New Roman" w:hAnsi="Arial" w:cs="Arial"/>
                                      <w:sz w:val="18"/>
                                      <w:szCs w:val="18"/>
                                      <w:lang w:val="en-GB" w:eastAsia="en-GB"/>
                                    </w:rPr>
                                    <w:t>-</w:t>
                                  </w:r>
                                  <w:r w:rsidRPr="00A42BA6">
                                    <w:rPr>
                                      <w:rFonts w:ascii="Arial" w:eastAsia="Times New Roman" w:hAnsi="Arial" w:cs="Arial"/>
                                      <w:sz w:val="18"/>
                                      <w:szCs w:val="18"/>
                                      <w:lang w:val="en-GB" w:eastAsia="ja-JP"/>
                                    </w:rPr>
                                    <w:t>70</w:t>
                                  </w:r>
                                </w:p>
                              </w:tc>
                              <w:tc>
                                <w:tcPr>
                                  <w:tcW w:w="660" w:type="pct"/>
                                  <w:vAlign w:val="center"/>
                                </w:tcPr>
                                <w:p w14:paraId="703ED2D9" w14:textId="77777777" w:rsidR="00A42BA6" w:rsidRPr="00A42BA6" w:rsidRDefault="00A42BA6" w:rsidP="00A42BA6">
                                  <w:pPr>
                                    <w:keepNext/>
                                    <w:keepLines/>
                                    <w:overflowPunct w:val="0"/>
                                    <w:autoSpaceDE w:val="0"/>
                                    <w:autoSpaceDN w:val="0"/>
                                    <w:adjustRightInd w:val="0"/>
                                    <w:jc w:val="center"/>
                                    <w:textAlignment w:val="baseline"/>
                                    <w:rPr>
                                      <w:rFonts w:ascii="Arial" w:eastAsia="Osaka" w:hAnsi="Arial" w:cs="Arial"/>
                                      <w:sz w:val="18"/>
                                      <w:szCs w:val="18"/>
                                      <w:lang w:val="en-GB" w:eastAsia="ja-JP"/>
                                    </w:rPr>
                                  </w:pPr>
                                  <w:r w:rsidRPr="00A42BA6">
                                    <w:rPr>
                                      <w:rFonts w:ascii="Arial" w:eastAsia="Times New Roman" w:hAnsi="Arial" w:cs="Arial"/>
                                      <w:sz w:val="18"/>
                                      <w:szCs w:val="18"/>
                                      <w:lang w:val="en-GB" w:eastAsia="en-GB"/>
                                    </w:rPr>
                                    <w:t>-</w:t>
                                  </w:r>
                                  <w:r w:rsidRPr="00A42BA6">
                                    <w:rPr>
                                      <w:rFonts w:ascii="Arial" w:eastAsia="Times New Roman" w:hAnsi="Arial" w:cs="Arial"/>
                                      <w:sz w:val="18"/>
                                      <w:szCs w:val="18"/>
                                      <w:lang w:val="en-GB" w:eastAsia="ja-JP"/>
                                    </w:rPr>
                                    <w:t>67</w:t>
                                  </w:r>
                                </w:p>
                              </w:tc>
                              <w:tc>
                                <w:tcPr>
                                  <w:tcW w:w="661" w:type="pct"/>
                                  <w:vAlign w:val="center"/>
                                </w:tcPr>
                                <w:p w14:paraId="352BD2EE" w14:textId="77777777" w:rsidR="00A42BA6" w:rsidRPr="00A42BA6" w:rsidRDefault="00A42BA6" w:rsidP="00A42BA6">
                                  <w:pPr>
                                    <w:keepNext/>
                                    <w:keepLines/>
                                    <w:overflowPunct w:val="0"/>
                                    <w:autoSpaceDE w:val="0"/>
                                    <w:autoSpaceDN w:val="0"/>
                                    <w:adjustRightInd w:val="0"/>
                                    <w:jc w:val="center"/>
                                    <w:textAlignment w:val="baseline"/>
                                    <w:rPr>
                                      <w:rFonts w:ascii="Arial" w:eastAsia="Osaka" w:hAnsi="Arial" w:cs="Arial"/>
                                      <w:sz w:val="18"/>
                                      <w:szCs w:val="18"/>
                                      <w:lang w:val="en-GB" w:eastAsia="ja-JP"/>
                                    </w:rPr>
                                  </w:pPr>
                                  <w:r w:rsidRPr="00A42BA6">
                                    <w:rPr>
                                      <w:rFonts w:ascii="Arial" w:eastAsia="Times New Roman" w:hAnsi="Arial" w:cs="Arial"/>
                                      <w:sz w:val="18"/>
                                      <w:szCs w:val="18"/>
                                      <w:lang w:val="en-GB" w:eastAsia="en-GB"/>
                                    </w:rPr>
                                    <w:t>-</w:t>
                                  </w:r>
                                  <w:r w:rsidRPr="00A42BA6">
                                    <w:rPr>
                                      <w:rFonts w:ascii="Arial" w:eastAsia="Times New Roman" w:hAnsi="Arial" w:cs="Arial"/>
                                      <w:sz w:val="18"/>
                                      <w:szCs w:val="18"/>
                                      <w:lang w:val="en-GB" w:eastAsia="ja-JP"/>
                                    </w:rPr>
                                    <w:t>64</w:t>
                                  </w:r>
                                </w:p>
                              </w:tc>
                              <w:tc>
                                <w:tcPr>
                                  <w:tcW w:w="663" w:type="pct"/>
                                  <w:vAlign w:val="center"/>
                                </w:tcPr>
                                <w:p w14:paraId="6D47D74A" w14:textId="77777777" w:rsidR="00A42BA6" w:rsidRPr="00A42BA6" w:rsidRDefault="00A42BA6" w:rsidP="00A42BA6">
                                  <w:pPr>
                                    <w:keepNext/>
                                    <w:keepLines/>
                                    <w:overflowPunct w:val="0"/>
                                    <w:autoSpaceDE w:val="0"/>
                                    <w:autoSpaceDN w:val="0"/>
                                    <w:adjustRightInd w:val="0"/>
                                    <w:jc w:val="center"/>
                                    <w:textAlignment w:val="baseline"/>
                                    <w:rPr>
                                      <w:rFonts w:ascii="Arial" w:eastAsia="Osaka" w:hAnsi="Arial" w:cs="Arial"/>
                                      <w:sz w:val="18"/>
                                      <w:szCs w:val="18"/>
                                      <w:lang w:val="en-GB" w:eastAsia="ja-JP"/>
                                    </w:rPr>
                                  </w:pPr>
                                  <w:r w:rsidRPr="00A42BA6">
                                    <w:rPr>
                                      <w:rFonts w:ascii="Arial" w:eastAsia="Times New Roman" w:hAnsi="Arial" w:cs="Arial"/>
                                      <w:sz w:val="18"/>
                                      <w:szCs w:val="18"/>
                                      <w:lang w:val="en-GB" w:eastAsia="ja-JP"/>
                                    </w:rPr>
                                    <w:t>N/A</w:t>
                                  </w:r>
                                </w:p>
                              </w:tc>
                            </w:tr>
                            <w:tr w:rsidR="00A42BA6" w:rsidRPr="00A42BA6" w14:paraId="48F99B32" w14:textId="77777777" w:rsidTr="002A1ED0">
                              <w:trPr>
                                <w:trHeight w:val="221"/>
                                <w:jc w:val="center"/>
                              </w:trPr>
                              <w:tc>
                                <w:tcPr>
                                  <w:tcW w:w="636" w:type="pct"/>
                                  <w:vMerge w:val="restart"/>
                                  <w:vAlign w:val="center"/>
                                </w:tcPr>
                                <w:p w14:paraId="43F9035C"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ja-JP"/>
                                    </w:rPr>
                                  </w:pPr>
                                  <w:r w:rsidRPr="00A42BA6">
                                    <w:rPr>
                                      <w:rFonts w:ascii="Arial" w:eastAsia="Times New Roman" w:hAnsi="Arial"/>
                                      <w:sz w:val="18"/>
                                      <w:lang w:val="en-GB" w:eastAsia="ja-JP"/>
                                    </w:rPr>
                                    <w:t>120</w:t>
                                  </w:r>
                                </w:p>
                              </w:tc>
                              <w:tc>
                                <w:tcPr>
                                  <w:tcW w:w="1058" w:type="pct"/>
                                </w:tcPr>
                                <w:p w14:paraId="4302C341"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en-GB"/>
                                    </w:rPr>
                                  </w:pPr>
                                  <w:r w:rsidRPr="00A42BA6">
                                    <w:rPr>
                                      <w:rFonts w:ascii="Arial" w:eastAsia="Times New Roman" w:hAnsi="Arial"/>
                                      <w:sz w:val="18"/>
                                      <w:lang w:val="en-GB" w:eastAsia="en-GB"/>
                                    </w:rPr>
                                    <w:t>Number of RBs</w:t>
                                  </w:r>
                                </w:p>
                              </w:tc>
                              <w:tc>
                                <w:tcPr>
                                  <w:tcW w:w="661" w:type="pct"/>
                                  <w:vAlign w:val="center"/>
                                </w:tcPr>
                                <w:p w14:paraId="5C095E7E"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en-GB"/>
                                    </w:rPr>
                                  </w:pPr>
                                </w:p>
                              </w:tc>
                              <w:tc>
                                <w:tcPr>
                                  <w:tcW w:w="661" w:type="pct"/>
                                  <w:vAlign w:val="center"/>
                                </w:tcPr>
                                <w:p w14:paraId="6E7AE55B"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highlight w:val="yellow"/>
                                      <w:lang w:val="en-GB" w:eastAsia="ja-JP"/>
                                    </w:rPr>
                                  </w:pPr>
                                  <w:r w:rsidRPr="00A42BA6">
                                    <w:rPr>
                                      <w:rFonts w:ascii="Arial" w:eastAsia="Times New Roman" w:hAnsi="Arial" w:cs="Arial"/>
                                      <w:sz w:val="18"/>
                                      <w:szCs w:val="18"/>
                                      <w:highlight w:val="yellow"/>
                                      <w:lang w:val="en-GB" w:eastAsia="ja-JP"/>
                                    </w:rPr>
                                    <w:t>32</w:t>
                                  </w:r>
                                </w:p>
                              </w:tc>
                              <w:tc>
                                <w:tcPr>
                                  <w:tcW w:w="660" w:type="pct"/>
                                </w:tcPr>
                                <w:p w14:paraId="7BBDCF3D"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highlight w:val="yellow"/>
                                      <w:lang w:val="en-GB" w:eastAsia="en-GB"/>
                                    </w:rPr>
                                  </w:pPr>
                                  <w:r w:rsidRPr="00A42BA6">
                                    <w:rPr>
                                      <w:rFonts w:ascii="Arial" w:eastAsia="Times New Roman" w:hAnsi="Arial" w:cs="Arial"/>
                                      <w:sz w:val="18"/>
                                      <w:szCs w:val="18"/>
                                      <w:highlight w:val="yellow"/>
                                      <w:lang w:val="en-GB" w:eastAsia="en-GB"/>
                                    </w:rPr>
                                    <w:t>66</w:t>
                                  </w:r>
                                </w:p>
                              </w:tc>
                              <w:tc>
                                <w:tcPr>
                                  <w:tcW w:w="661" w:type="pct"/>
                                </w:tcPr>
                                <w:p w14:paraId="3BC448AD"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highlight w:val="yellow"/>
                                      <w:lang w:val="en-GB" w:eastAsia="en-GB"/>
                                    </w:rPr>
                                  </w:pPr>
                                  <w:r w:rsidRPr="00A42BA6">
                                    <w:rPr>
                                      <w:rFonts w:ascii="Arial" w:eastAsia="Times New Roman" w:hAnsi="Arial" w:cs="Arial"/>
                                      <w:sz w:val="18"/>
                                      <w:szCs w:val="18"/>
                                      <w:highlight w:val="yellow"/>
                                      <w:lang w:val="en-GB" w:eastAsia="en-GB"/>
                                    </w:rPr>
                                    <w:t>132</w:t>
                                  </w:r>
                                </w:p>
                              </w:tc>
                              <w:tc>
                                <w:tcPr>
                                  <w:tcW w:w="663" w:type="pct"/>
                                </w:tcPr>
                                <w:p w14:paraId="7424F5E0"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highlight w:val="yellow"/>
                                      <w:lang w:val="en-GB" w:eastAsia="en-GB"/>
                                    </w:rPr>
                                  </w:pPr>
                                  <w:r w:rsidRPr="00A42BA6">
                                    <w:rPr>
                                      <w:rFonts w:ascii="Arial" w:eastAsia="Times New Roman" w:hAnsi="Arial" w:cs="Arial"/>
                                      <w:sz w:val="18"/>
                                      <w:szCs w:val="18"/>
                                      <w:highlight w:val="yellow"/>
                                      <w:lang w:val="en-GB" w:eastAsia="en-GB"/>
                                    </w:rPr>
                                    <w:t>264</w:t>
                                  </w:r>
                                </w:p>
                              </w:tc>
                            </w:tr>
                            <w:tr w:rsidR="00A42BA6" w:rsidRPr="00A42BA6" w14:paraId="500127D7" w14:textId="77777777" w:rsidTr="002A1ED0">
                              <w:trPr>
                                <w:trHeight w:val="221"/>
                                <w:jc w:val="center"/>
                              </w:trPr>
                              <w:tc>
                                <w:tcPr>
                                  <w:tcW w:w="636" w:type="pct"/>
                                  <w:vMerge/>
                                  <w:vAlign w:val="center"/>
                                </w:tcPr>
                                <w:p w14:paraId="2AC39AB7"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en-GB"/>
                                    </w:rPr>
                                  </w:pPr>
                                </w:p>
                              </w:tc>
                              <w:tc>
                                <w:tcPr>
                                  <w:tcW w:w="1058" w:type="pct"/>
                                </w:tcPr>
                                <w:p w14:paraId="2D13383F"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en-GB"/>
                                    </w:rPr>
                                  </w:pPr>
                                  <w:r w:rsidRPr="00A42BA6">
                                    <w:rPr>
                                      <w:rFonts w:ascii="Arial" w:eastAsia="Times New Roman" w:hAnsi="Arial"/>
                                      <w:sz w:val="18"/>
                                      <w:lang w:val="en-GB" w:eastAsia="en-GB"/>
                                    </w:rPr>
                                    <w:t>Channel BW  power</w:t>
                                  </w:r>
                                </w:p>
                              </w:tc>
                              <w:tc>
                                <w:tcPr>
                                  <w:tcW w:w="661" w:type="pct"/>
                                  <w:vAlign w:val="center"/>
                                </w:tcPr>
                                <w:p w14:paraId="55619397"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en-GB"/>
                                    </w:rPr>
                                  </w:pPr>
                                  <w:r w:rsidRPr="00A42BA6">
                                    <w:rPr>
                                      <w:rFonts w:ascii="Arial" w:eastAsia="Times New Roman" w:hAnsi="Arial" w:cs="Arial"/>
                                      <w:sz w:val="18"/>
                                      <w:szCs w:val="18"/>
                                      <w:lang w:val="en-GB" w:eastAsia="en-GB"/>
                                    </w:rPr>
                                    <w:t>dBm</w:t>
                                  </w:r>
                                </w:p>
                              </w:tc>
                              <w:tc>
                                <w:tcPr>
                                  <w:tcW w:w="661" w:type="pct"/>
                                  <w:vAlign w:val="center"/>
                                </w:tcPr>
                                <w:p w14:paraId="1B67E55E"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en-GB"/>
                                    </w:rPr>
                                    <w:t>-</w:t>
                                  </w:r>
                                  <w:r w:rsidRPr="00A42BA6">
                                    <w:rPr>
                                      <w:rFonts w:ascii="Arial" w:eastAsia="Times New Roman" w:hAnsi="Arial" w:cs="Arial"/>
                                      <w:sz w:val="18"/>
                                      <w:szCs w:val="18"/>
                                      <w:lang w:val="en-GB" w:eastAsia="ja-JP"/>
                                    </w:rPr>
                                    <w:t>70</w:t>
                                  </w:r>
                                </w:p>
                              </w:tc>
                              <w:tc>
                                <w:tcPr>
                                  <w:tcW w:w="660" w:type="pct"/>
                                  <w:vAlign w:val="center"/>
                                </w:tcPr>
                                <w:p w14:paraId="7BD714FF"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en-GB"/>
                                    </w:rPr>
                                    <w:t>-</w:t>
                                  </w:r>
                                  <w:r w:rsidRPr="00A42BA6">
                                    <w:rPr>
                                      <w:rFonts w:ascii="Arial" w:eastAsia="Times New Roman" w:hAnsi="Arial" w:cs="Arial"/>
                                      <w:sz w:val="18"/>
                                      <w:szCs w:val="18"/>
                                      <w:lang w:val="en-GB" w:eastAsia="ja-JP"/>
                                    </w:rPr>
                                    <w:t>67</w:t>
                                  </w:r>
                                </w:p>
                              </w:tc>
                              <w:tc>
                                <w:tcPr>
                                  <w:tcW w:w="661" w:type="pct"/>
                                  <w:vAlign w:val="center"/>
                                </w:tcPr>
                                <w:p w14:paraId="054D7047"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en-GB"/>
                                    </w:rPr>
                                    <w:t>-</w:t>
                                  </w:r>
                                  <w:r w:rsidRPr="00A42BA6">
                                    <w:rPr>
                                      <w:rFonts w:ascii="Arial" w:eastAsia="Times New Roman" w:hAnsi="Arial" w:cs="Arial"/>
                                      <w:sz w:val="18"/>
                                      <w:szCs w:val="18"/>
                                      <w:lang w:val="en-GB" w:eastAsia="ja-JP"/>
                                    </w:rPr>
                                    <w:t>64</w:t>
                                  </w:r>
                                </w:p>
                              </w:tc>
                              <w:tc>
                                <w:tcPr>
                                  <w:tcW w:w="663" w:type="pct"/>
                                  <w:vAlign w:val="center"/>
                                </w:tcPr>
                                <w:p w14:paraId="06D90E2A"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en-GB"/>
                                    </w:rPr>
                                    <w:t>-</w:t>
                                  </w:r>
                                  <w:r w:rsidRPr="00A42BA6">
                                    <w:rPr>
                                      <w:rFonts w:ascii="Arial" w:eastAsia="Times New Roman" w:hAnsi="Arial" w:cs="Arial"/>
                                      <w:sz w:val="18"/>
                                      <w:szCs w:val="18"/>
                                      <w:lang w:val="en-GB" w:eastAsia="ja-JP"/>
                                    </w:rPr>
                                    <w:t>61</w:t>
                                  </w:r>
                                </w:p>
                              </w:tc>
                            </w:tr>
                            <w:tr w:rsidR="00A42BA6" w:rsidRPr="00A42BA6" w14:paraId="70097CC0" w14:textId="77777777" w:rsidTr="002A1ED0">
                              <w:trPr>
                                <w:trHeight w:val="221"/>
                                <w:jc w:val="center"/>
                              </w:trPr>
                              <w:tc>
                                <w:tcPr>
                                  <w:tcW w:w="636" w:type="pct"/>
                                  <w:vAlign w:val="center"/>
                                </w:tcPr>
                                <w:p w14:paraId="576240FD"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en-GB"/>
                                    </w:rPr>
                                  </w:pPr>
                                </w:p>
                              </w:tc>
                              <w:tc>
                                <w:tcPr>
                                  <w:tcW w:w="1058" w:type="pct"/>
                                </w:tcPr>
                                <w:p w14:paraId="6F641A9A"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ja-JP"/>
                                    </w:rPr>
                                  </w:pPr>
                                  <w:r w:rsidRPr="00A42BA6">
                                    <w:rPr>
                                      <w:rFonts w:ascii="Arial" w:eastAsia="Times New Roman" w:hAnsi="Arial"/>
                                      <w:sz w:val="18"/>
                                      <w:lang w:val="en-GB" w:eastAsia="en-GB"/>
                                    </w:rPr>
                                    <w:t>SS/PBCH SSS</w:t>
                                  </w:r>
                                  <w:r w:rsidRPr="00A42BA6">
                                    <w:rPr>
                                      <w:rFonts w:ascii="Arial" w:eastAsia="Times New Roman" w:hAnsi="Arial"/>
                                      <w:sz w:val="18"/>
                                      <w:lang w:val="en-GB" w:eastAsia="ja-JP"/>
                                    </w:rPr>
                                    <w:t xml:space="preserve"> EPRE</w:t>
                                  </w:r>
                                </w:p>
                              </w:tc>
                              <w:tc>
                                <w:tcPr>
                                  <w:tcW w:w="661" w:type="pct"/>
                                  <w:vAlign w:val="center"/>
                                </w:tcPr>
                                <w:p w14:paraId="6E5D66FA"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ja-JP"/>
                                    </w:rPr>
                                    <w:t>dBm/60kHz</w:t>
                                  </w:r>
                                </w:p>
                              </w:tc>
                              <w:tc>
                                <w:tcPr>
                                  <w:tcW w:w="661" w:type="pct"/>
                                  <w:vAlign w:val="center"/>
                                </w:tcPr>
                                <w:p w14:paraId="1044675B"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ja-JP"/>
                                    </w:rPr>
                                    <w:t>[-99]</w:t>
                                  </w:r>
                                </w:p>
                              </w:tc>
                              <w:tc>
                                <w:tcPr>
                                  <w:tcW w:w="660" w:type="pct"/>
                                  <w:vAlign w:val="center"/>
                                </w:tcPr>
                                <w:p w14:paraId="2B3DBC24"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ja-JP"/>
                                    </w:rPr>
                                    <w:t>[-99]</w:t>
                                  </w:r>
                                </w:p>
                              </w:tc>
                              <w:tc>
                                <w:tcPr>
                                  <w:tcW w:w="661" w:type="pct"/>
                                  <w:vAlign w:val="center"/>
                                </w:tcPr>
                                <w:p w14:paraId="7A677FC0"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ja-JP"/>
                                    </w:rPr>
                                    <w:t>[-99]</w:t>
                                  </w:r>
                                </w:p>
                              </w:tc>
                              <w:tc>
                                <w:tcPr>
                                  <w:tcW w:w="663" w:type="pct"/>
                                  <w:vAlign w:val="center"/>
                                </w:tcPr>
                                <w:p w14:paraId="6F9CDE4F"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ja-JP"/>
                                    </w:rPr>
                                    <w:t>[-99]</w:t>
                                  </w:r>
                                </w:p>
                              </w:tc>
                            </w:tr>
                            <w:tr w:rsidR="00A42BA6" w:rsidRPr="00A42BA6" w14:paraId="060543A6" w14:textId="77777777" w:rsidTr="002A1ED0">
                              <w:trPr>
                                <w:trHeight w:val="221"/>
                                <w:jc w:val="center"/>
                              </w:trPr>
                              <w:tc>
                                <w:tcPr>
                                  <w:tcW w:w="5000" w:type="pct"/>
                                  <w:gridSpan w:val="7"/>
                                  <w:vAlign w:val="center"/>
                                </w:tcPr>
                                <w:p w14:paraId="3703BBED" w14:textId="77777777" w:rsidR="00A42BA6" w:rsidRPr="00A42BA6" w:rsidRDefault="00A42BA6" w:rsidP="00A42BA6">
                                  <w:pPr>
                                    <w:keepNext/>
                                    <w:keepLines/>
                                    <w:overflowPunct w:val="0"/>
                                    <w:autoSpaceDE w:val="0"/>
                                    <w:autoSpaceDN w:val="0"/>
                                    <w:adjustRightInd w:val="0"/>
                                    <w:ind w:left="851" w:hanging="851"/>
                                    <w:textAlignment w:val="baseline"/>
                                    <w:rPr>
                                      <w:rFonts w:ascii="Arial" w:eastAsia="Times New Roman" w:hAnsi="Arial"/>
                                      <w:sz w:val="18"/>
                                      <w:lang w:val="en-GB" w:eastAsia="en-GB"/>
                                    </w:rPr>
                                  </w:pPr>
                                  <w:r w:rsidRPr="00A42BA6">
                                    <w:rPr>
                                      <w:rFonts w:ascii="Arial" w:eastAsia="Times New Roman" w:hAnsi="Arial"/>
                                      <w:sz w:val="18"/>
                                      <w:lang w:val="en-GB" w:eastAsia="en-GB"/>
                                    </w:rPr>
                                    <w:t>Note 1:</w:t>
                                  </w:r>
                                  <w:r w:rsidRPr="00A42BA6">
                                    <w:rPr>
                                      <w:rFonts w:ascii="Arial" w:eastAsia="Times New Roman" w:hAnsi="Arial"/>
                                      <w:sz w:val="18"/>
                                      <w:lang w:val="en-GB" w:eastAsia="en-GB"/>
                                    </w:rPr>
                                    <w:tab/>
                                    <w:t xml:space="preserve">The channel bandwidth powers are informative, based on </w:t>
                                  </w:r>
                                  <w:r w:rsidRPr="00A42BA6">
                                    <w:rPr>
                                      <w:rFonts w:ascii="Arial" w:eastAsia="Times New Roman" w:hAnsi="Arial"/>
                                      <w:sz w:val="18"/>
                                      <w:lang w:val="en-GB" w:eastAsia="ja-JP"/>
                                    </w:rPr>
                                    <w:t>[</w:t>
                                  </w:r>
                                  <w:r w:rsidRPr="00A42BA6">
                                    <w:rPr>
                                      <w:rFonts w:ascii="Arial" w:eastAsia="Times New Roman" w:hAnsi="Arial"/>
                                      <w:sz w:val="18"/>
                                      <w:lang w:val="en-GB" w:eastAsia="en-GB"/>
                                    </w:rPr>
                                    <w:t>-</w:t>
                                  </w:r>
                                  <w:r w:rsidRPr="00A42BA6">
                                    <w:rPr>
                                      <w:rFonts w:ascii="Arial" w:eastAsia="Times New Roman" w:hAnsi="Arial"/>
                                      <w:sz w:val="18"/>
                                      <w:lang w:val="en-GB" w:eastAsia="ja-JP"/>
                                    </w:rPr>
                                    <w:t>99]</w:t>
                                  </w:r>
                                  <w:r w:rsidRPr="00A42BA6">
                                    <w:rPr>
                                      <w:rFonts w:ascii="Arial" w:eastAsia="Times New Roman" w:hAnsi="Arial"/>
                                      <w:sz w:val="18"/>
                                      <w:lang w:val="en-GB" w:eastAsia="en-GB"/>
                                    </w:rPr>
                                    <w:t>dBm/</w:t>
                                  </w:r>
                                  <w:r w:rsidRPr="00A42BA6">
                                    <w:rPr>
                                      <w:rFonts w:ascii="Arial" w:eastAsia="Times New Roman" w:hAnsi="Arial"/>
                                      <w:sz w:val="18"/>
                                      <w:lang w:val="en-GB" w:eastAsia="ja-JP"/>
                                    </w:rPr>
                                    <w:t>60</w:t>
                                  </w:r>
                                  <w:r w:rsidRPr="00A42BA6">
                                    <w:rPr>
                                      <w:rFonts w:ascii="Arial" w:eastAsia="Times New Roman" w:hAnsi="Arial"/>
                                      <w:sz w:val="18"/>
                                      <w:lang w:val="en-GB" w:eastAsia="en-GB"/>
                                    </w:rPr>
                                    <w:t>kHz SS/PBCH SSS EPRE, then scaled according to the number of RBs and rounded to the nearest integer dBm value. Full RE allocation with no boost or deboost is assumed.</w:t>
                                  </w:r>
                                </w:p>
                                <w:p w14:paraId="254D3569" w14:textId="77777777" w:rsidR="00A42BA6" w:rsidRPr="00A42BA6" w:rsidRDefault="00A42BA6" w:rsidP="00A42BA6">
                                  <w:pPr>
                                    <w:keepNext/>
                                    <w:keepLines/>
                                    <w:overflowPunct w:val="0"/>
                                    <w:autoSpaceDE w:val="0"/>
                                    <w:autoSpaceDN w:val="0"/>
                                    <w:adjustRightInd w:val="0"/>
                                    <w:ind w:left="851" w:hanging="851"/>
                                    <w:textAlignment w:val="baseline"/>
                                    <w:rPr>
                                      <w:rFonts w:ascii="Arial" w:eastAsia="Times New Roman" w:hAnsi="Arial"/>
                                      <w:sz w:val="18"/>
                                      <w:lang w:val="en-GB" w:eastAsia="en-GB"/>
                                    </w:rPr>
                                  </w:pPr>
                                  <w:r w:rsidRPr="00A42BA6">
                                    <w:rPr>
                                      <w:rFonts w:ascii="Arial" w:eastAsia="Times New Roman" w:hAnsi="Arial"/>
                                      <w:sz w:val="18"/>
                                      <w:lang w:val="en-GB" w:eastAsia="en-GB"/>
                                    </w:rPr>
                                    <w:t>Note 2:</w:t>
                                  </w:r>
                                  <w:r w:rsidRPr="00A42BA6">
                                    <w:rPr>
                                      <w:rFonts w:ascii="Arial" w:eastAsia="Times New Roman" w:hAnsi="Arial"/>
                                      <w:sz w:val="18"/>
                                      <w:lang w:val="en-GB" w:eastAsia="en-GB"/>
                                    </w:rPr>
                                    <w:tab/>
                                    <w:t xml:space="preserve">The power level is specified at </w:t>
                                  </w:r>
                                  <w:r w:rsidRPr="00A42BA6">
                                    <w:rPr>
                                      <w:rFonts w:ascii="Arial" w:eastAsia="Times New Roman" w:hAnsi="Arial"/>
                                      <w:sz w:val="18"/>
                                      <w:lang w:val="en-GB" w:eastAsia="ja-JP"/>
                                    </w:rPr>
                                    <w:t>the centre of quiet zone</w:t>
                                  </w:r>
                                  <w:r w:rsidRPr="00A42BA6">
                                    <w:rPr>
                                      <w:rFonts w:ascii="Arial" w:eastAsia="Times New Roman" w:hAnsi="Arial"/>
                                      <w:sz w:val="18"/>
                                      <w:lang w:val="en-GB" w:eastAsia="en-GB"/>
                                    </w:rPr>
                                    <w:t>.</w:t>
                                  </w:r>
                                </w:p>
                                <w:p w14:paraId="1E06CD78" w14:textId="77777777" w:rsidR="00A42BA6" w:rsidRPr="00A42BA6" w:rsidRDefault="00A42BA6" w:rsidP="00A42BA6">
                                  <w:pPr>
                                    <w:keepNext/>
                                    <w:keepLines/>
                                    <w:overflowPunct w:val="0"/>
                                    <w:autoSpaceDE w:val="0"/>
                                    <w:autoSpaceDN w:val="0"/>
                                    <w:adjustRightInd w:val="0"/>
                                    <w:ind w:left="851" w:hanging="851"/>
                                    <w:textAlignment w:val="baseline"/>
                                    <w:rPr>
                                      <w:rFonts w:ascii="Arial" w:eastAsia="Times New Roman" w:hAnsi="Arial" w:cs="Arial"/>
                                      <w:sz w:val="18"/>
                                      <w:szCs w:val="18"/>
                                      <w:lang w:val="en-GB" w:eastAsia="ja-JP"/>
                                    </w:rPr>
                                  </w:pPr>
                                  <w:r w:rsidRPr="00A42BA6">
                                    <w:rPr>
                                      <w:rFonts w:ascii="Arial" w:eastAsia="Times New Roman" w:hAnsi="Arial"/>
                                      <w:sz w:val="18"/>
                                      <w:lang w:val="en-GB" w:eastAsia="en-GB"/>
                                    </w:rPr>
                                    <w:t>Note 3:</w:t>
                                  </w:r>
                                  <w:r w:rsidRPr="00A42BA6">
                                    <w:rPr>
                                      <w:rFonts w:ascii="Arial" w:eastAsia="Times New Roman" w:hAnsi="Arial"/>
                                      <w:sz w:val="18"/>
                                      <w:lang w:val="en-GB" w:eastAsia="en-GB"/>
                                    </w:rPr>
                                    <w:tab/>
                                    <w:t>DL level is applied for any of the Subcarrier Spacing configuration (</w:t>
                                  </w:r>
                                  <w:r w:rsidRPr="00A42BA6">
                                    <w:rPr>
                                      <w:rFonts w:ascii="Arial" w:eastAsia="Times New Roman" w:hAnsi="Arial"/>
                                      <w:position w:val="-14"/>
                                      <w:sz w:val="18"/>
                                      <w:lang w:val="en-GB" w:eastAsia="en-GB"/>
                                    </w:rPr>
                                    <w:object w:dxaOrig="220" w:dyaOrig="240" w14:anchorId="5921A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2.7pt" o:ole="">
                                        <v:imagedata r:id="rId9" o:title=""/>
                                      </v:shape>
                                      <o:OLEObject Type="Embed" ProgID="Equation.3" ShapeID="_x0000_i1025" DrawAspect="Content" ObjectID="_1631720821" r:id="rId10"/>
                                    </w:object>
                                  </w:r>
                                  <w:r w:rsidRPr="00A42BA6">
                                    <w:rPr>
                                      <w:rFonts w:ascii="Arial" w:eastAsia="Times New Roman" w:hAnsi="Arial"/>
                                      <w:sz w:val="18"/>
                                      <w:lang w:val="en-GB" w:eastAsia="en-GB"/>
                                    </w:rPr>
                                    <w:t xml:space="preserve">) with the same power spectrum density of </w:t>
                                  </w:r>
                                  <w:r w:rsidRPr="00A42BA6">
                                    <w:rPr>
                                      <w:rFonts w:ascii="Arial" w:eastAsia="Times New Roman" w:hAnsi="Arial"/>
                                      <w:sz w:val="18"/>
                                      <w:lang w:val="en-GB" w:eastAsia="ja-JP"/>
                                    </w:rPr>
                                    <w:t>[</w:t>
                                  </w:r>
                                  <w:r w:rsidRPr="00A42BA6">
                                    <w:rPr>
                                      <w:rFonts w:ascii="Arial" w:eastAsia="Times New Roman" w:hAnsi="Arial"/>
                                      <w:sz w:val="18"/>
                                      <w:lang w:val="en-GB" w:eastAsia="en-GB"/>
                                    </w:rPr>
                                    <w:t>–</w:t>
                                  </w:r>
                                  <w:r w:rsidRPr="00A42BA6">
                                    <w:rPr>
                                      <w:rFonts w:ascii="Arial" w:eastAsia="Times New Roman" w:hAnsi="Arial"/>
                                      <w:sz w:val="18"/>
                                      <w:lang w:val="en-GB" w:eastAsia="ja-JP"/>
                                    </w:rPr>
                                    <w:t>99]</w:t>
                                  </w:r>
                                  <w:r w:rsidRPr="00A42BA6">
                                    <w:rPr>
                                      <w:rFonts w:ascii="Arial" w:eastAsia="Times New Roman" w:hAnsi="Arial"/>
                                      <w:sz w:val="18"/>
                                      <w:lang w:val="en-GB" w:eastAsia="en-GB"/>
                                    </w:rPr>
                                    <w:t>dBm/</w:t>
                                  </w:r>
                                  <w:r w:rsidRPr="00A42BA6">
                                    <w:rPr>
                                      <w:rFonts w:ascii="Arial" w:eastAsia="Times New Roman" w:hAnsi="Arial"/>
                                      <w:sz w:val="18"/>
                                      <w:lang w:val="en-GB" w:eastAsia="ja-JP"/>
                                    </w:rPr>
                                    <w:t>60</w:t>
                                  </w:r>
                                  <w:r w:rsidRPr="00A42BA6">
                                    <w:rPr>
                                      <w:rFonts w:ascii="Arial" w:eastAsia="Times New Roman" w:hAnsi="Arial"/>
                                      <w:sz w:val="18"/>
                                      <w:lang w:val="en-GB" w:eastAsia="en-GB"/>
                                    </w:rPr>
                                    <w:t>kHz.</w:t>
                                  </w:r>
                                </w:p>
                              </w:tc>
                            </w:tr>
                          </w:tbl>
                          <w:p w14:paraId="22D6EF7E" w14:textId="283C5EA6" w:rsidR="00A42BA6" w:rsidRPr="00A42BA6" w:rsidRDefault="00A42BA6" w:rsidP="00A42BA6">
                            <w:pPr>
                              <w:spacing w:after="180"/>
                              <w:rPr>
                                <w:rFonts w:ascii="Arial" w:eastAsia="Malgun Gothic" w:hAnsi="Arial" w:cs="Arial"/>
                                <w:b/>
                                <w:highlight w:val="green"/>
                                <w:lang w:val="en-GB" w:eastAsia="ko-KR"/>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440.25pt;margin-top:49.95pt;width:491.4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">
                <v:textbox style="mso-fit-shape-to-text:t">
                  <w:txbxContent>
                    <w:p w14:paraId="7BBBDDBA" w14:textId="77777777" w:rsidR="00A42BA6" w:rsidRPr="00A42BA6" w:rsidRDefault="00A42BA6" w:rsidP="00A42BA6">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sz w:val="36"/>
                          <w:lang w:val="en-GB" w:eastAsia="ja-JP"/>
                        </w:rPr>
                      </w:pPr>
                      <w:bookmarkStart w:id="4" w:name="_Toc12637645"/>
                      <w:r w:rsidRPr="00A42BA6">
                        <w:rPr>
                          <w:rFonts w:ascii="Arial" w:eastAsia="Times New Roman" w:hAnsi="Arial"/>
                          <w:sz w:val="36"/>
                          <w:lang w:val="en-GB" w:eastAsia="zh-TW"/>
                        </w:rPr>
                        <w:t>C.</w:t>
                      </w:r>
                      <w:r w:rsidRPr="00A42BA6">
                        <w:rPr>
                          <w:rFonts w:ascii="Arial" w:eastAsia="Times New Roman" w:hAnsi="Arial"/>
                          <w:sz w:val="36"/>
                          <w:lang w:val="en-GB" w:eastAsia="ja-JP"/>
                        </w:rPr>
                        <w:t>0</w:t>
                      </w:r>
                      <w:r w:rsidRPr="00A42BA6">
                        <w:rPr>
                          <w:rFonts w:ascii="Arial" w:eastAsia="Times New Roman" w:hAnsi="Arial"/>
                          <w:sz w:val="36"/>
                          <w:lang w:val="en-GB" w:eastAsia="zh-TW"/>
                        </w:rPr>
                        <w:tab/>
                        <w:t>Downlink signal levels</w:t>
                      </w:r>
                      <w:bookmarkEnd w:id="4"/>
                    </w:p>
                    <w:p w14:paraId="71361F2E" w14:textId="77777777" w:rsidR="00A42BA6" w:rsidRPr="00A42BA6" w:rsidRDefault="00A42BA6" w:rsidP="00A42BA6">
                      <w:pPr>
                        <w:overflowPunct w:val="0"/>
                        <w:autoSpaceDE w:val="0"/>
                        <w:autoSpaceDN w:val="0"/>
                        <w:adjustRightInd w:val="0"/>
                        <w:spacing w:after="180"/>
                        <w:textAlignment w:val="baseline"/>
                        <w:rPr>
                          <w:rFonts w:eastAsia="Times New Roman"/>
                          <w:color w:val="FF0000"/>
                          <w:lang w:val="en-GB" w:eastAsia="ja-JP"/>
                        </w:rPr>
                      </w:pPr>
                      <w:r w:rsidRPr="00A42BA6">
                        <w:rPr>
                          <w:rFonts w:eastAsia="Times New Roman"/>
                          <w:color w:val="FF0000"/>
                          <w:lang w:val="en-GB" w:eastAsia="ja-JP"/>
                        </w:rPr>
                        <w:t>Editor’s Note : Consideration to minimize the required number of additional FR2 link is under discussion</w:t>
                      </w:r>
                    </w:p>
                    <w:p w14:paraId="4457163B" w14:textId="77777777" w:rsidR="00A42BA6" w:rsidRPr="00A42BA6" w:rsidRDefault="00A42BA6" w:rsidP="00A42BA6">
                      <w:pPr>
                        <w:overflowPunct w:val="0"/>
                        <w:autoSpaceDE w:val="0"/>
                        <w:autoSpaceDN w:val="0"/>
                        <w:adjustRightInd w:val="0"/>
                        <w:spacing w:after="180"/>
                        <w:textAlignment w:val="baseline"/>
                        <w:rPr>
                          <w:rFonts w:eastAsia="Batang"/>
                          <w:lang w:val="en-GB" w:eastAsia="ja-JP"/>
                        </w:rPr>
                      </w:pPr>
                      <w:r w:rsidRPr="00A42BA6">
                        <w:rPr>
                          <w:rFonts w:eastAsia="Batang"/>
                          <w:lang w:val="en-GB" w:eastAsia="ja-JP"/>
                        </w:rPr>
                        <w:t xml:space="preserve">The downlink power settings in Table C.0-1 is used </w:t>
                      </w:r>
                      <w:r w:rsidRPr="00A42BA6">
                        <w:rPr>
                          <w:rFonts w:eastAsia="Batang"/>
                          <w:highlight w:val="yellow"/>
                          <w:lang w:val="en-GB" w:eastAsia="ja-JP"/>
                        </w:rPr>
                        <w:t>unless otherwise specified in a test case</w:t>
                      </w:r>
                      <w:r w:rsidRPr="00A42BA6">
                        <w:rPr>
                          <w:rFonts w:eastAsia="Batang"/>
                          <w:lang w:val="en-GB" w:eastAsia="ja-JP"/>
                        </w:rPr>
                        <w:t>.</w:t>
                      </w:r>
                    </w:p>
                    <w:p w14:paraId="5BFCAC46" w14:textId="77777777" w:rsidR="00A42BA6" w:rsidRPr="00A42BA6" w:rsidRDefault="00A42BA6" w:rsidP="00A42BA6">
                      <w:pPr>
                        <w:keepNext/>
                        <w:keepLines/>
                        <w:overflowPunct w:val="0"/>
                        <w:autoSpaceDE w:val="0"/>
                        <w:autoSpaceDN w:val="0"/>
                        <w:adjustRightInd w:val="0"/>
                        <w:spacing w:before="60" w:after="180"/>
                        <w:jc w:val="center"/>
                        <w:textAlignment w:val="baseline"/>
                        <w:rPr>
                          <w:rFonts w:ascii="Arial" w:eastAsia="Times New Roman" w:hAnsi="Arial"/>
                          <w:b/>
                          <w:lang w:val="en-GB" w:eastAsia="ja-JP"/>
                        </w:rPr>
                      </w:pPr>
                      <w:r w:rsidRPr="00A42BA6">
                        <w:rPr>
                          <w:rFonts w:ascii="Arial" w:eastAsia="Times New Roman" w:hAnsi="Arial"/>
                          <w:b/>
                          <w:lang w:val="en-GB" w:eastAsia="en-GB"/>
                        </w:rPr>
                        <w:t>Table C.0-1: Default Downlink power levels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1"/>
                        <w:gridCol w:w="2065"/>
                        <w:gridCol w:w="1290"/>
                        <w:gridCol w:w="1290"/>
                        <w:gridCol w:w="1288"/>
                        <w:gridCol w:w="1290"/>
                        <w:gridCol w:w="1294"/>
                      </w:tblGrid>
                      <w:tr w:rsidR="00A42BA6" w:rsidRPr="00A42BA6" w14:paraId="1209000E" w14:textId="77777777" w:rsidTr="002A1ED0">
                        <w:trPr>
                          <w:trHeight w:val="221"/>
                          <w:jc w:val="center"/>
                        </w:trPr>
                        <w:tc>
                          <w:tcPr>
                            <w:tcW w:w="636" w:type="pct"/>
                            <w:vMerge w:val="restart"/>
                            <w:vAlign w:val="center"/>
                          </w:tcPr>
                          <w:p w14:paraId="0769E747"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ja-JP"/>
                              </w:rPr>
                            </w:pPr>
                            <w:r w:rsidRPr="00A42BA6">
                              <w:rPr>
                                <w:rFonts w:ascii="Arial" w:eastAsia="Times New Roman" w:hAnsi="Arial"/>
                                <w:b/>
                                <w:sz w:val="18"/>
                                <w:lang w:val="en-GB" w:eastAsia="ja-JP"/>
                              </w:rPr>
                              <w:t>SCS</w:t>
                            </w:r>
                          </w:p>
                          <w:p w14:paraId="04DA4D36"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ja-JP"/>
                              </w:rPr>
                            </w:pPr>
                            <w:r w:rsidRPr="00A42BA6">
                              <w:rPr>
                                <w:rFonts w:ascii="Arial" w:eastAsia="Times New Roman" w:hAnsi="Arial"/>
                                <w:b/>
                                <w:sz w:val="18"/>
                                <w:lang w:val="en-GB" w:eastAsia="ja-JP"/>
                              </w:rPr>
                              <w:t>(kHz)</w:t>
                            </w:r>
                          </w:p>
                        </w:tc>
                        <w:tc>
                          <w:tcPr>
                            <w:tcW w:w="1058" w:type="pct"/>
                            <w:vMerge w:val="restart"/>
                          </w:tcPr>
                          <w:p w14:paraId="45D0CFDB"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p>
                        </w:tc>
                        <w:tc>
                          <w:tcPr>
                            <w:tcW w:w="661" w:type="pct"/>
                            <w:vMerge w:val="restart"/>
                            <w:vAlign w:val="center"/>
                          </w:tcPr>
                          <w:p w14:paraId="76C2EA15"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ja-JP"/>
                              </w:rPr>
                            </w:pPr>
                            <w:r w:rsidRPr="00A42BA6">
                              <w:rPr>
                                <w:rFonts w:ascii="Arial" w:eastAsia="Times New Roman" w:hAnsi="Arial"/>
                                <w:b/>
                                <w:sz w:val="18"/>
                                <w:lang w:val="en-GB" w:eastAsia="ja-JP"/>
                              </w:rPr>
                              <w:t>Unit</w:t>
                            </w:r>
                          </w:p>
                        </w:tc>
                        <w:tc>
                          <w:tcPr>
                            <w:tcW w:w="2645" w:type="pct"/>
                            <w:gridSpan w:val="4"/>
                          </w:tcPr>
                          <w:p w14:paraId="2E9B2C8E"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ja-JP"/>
                              </w:rPr>
                            </w:pPr>
                            <w:r w:rsidRPr="00A42BA6">
                              <w:rPr>
                                <w:rFonts w:ascii="Arial" w:eastAsia="Times New Roman" w:hAnsi="Arial"/>
                                <w:b/>
                                <w:sz w:val="18"/>
                                <w:lang w:val="en-GB" w:eastAsia="ja-JP"/>
                              </w:rPr>
                              <w:t>Channel Bandwidth</w:t>
                            </w:r>
                          </w:p>
                        </w:tc>
                      </w:tr>
                      <w:tr w:rsidR="00A42BA6" w:rsidRPr="00A42BA6" w14:paraId="654685E3" w14:textId="77777777" w:rsidTr="002A1ED0">
                        <w:trPr>
                          <w:trHeight w:val="221"/>
                          <w:jc w:val="center"/>
                        </w:trPr>
                        <w:tc>
                          <w:tcPr>
                            <w:tcW w:w="636" w:type="pct"/>
                            <w:vMerge/>
                            <w:vAlign w:val="center"/>
                          </w:tcPr>
                          <w:p w14:paraId="7E53E2F6"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p>
                        </w:tc>
                        <w:tc>
                          <w:tcPr>
                            <w:tcW w:w="1058" w:type="pct"/>
                            <w:vMerge/>
                          </w:tcPr>
                          <w:p w14:paraId="7336FB50"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p>
                        </w:tc>
                        <w:tc>
                          <w:tcPr>
                            <w:tcW w:w="661" w:type="pct"/>
                            <w:vMerge/>
                          </w:tcPr>
                          <w:p w14:paraId="1F542752"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p>
                        </w:tc>
                        <w:tc>
                          <w:tcPr>
                            <w:tcW w:w="661" w:type="pct"/>
                          </w:tcPr>
                          <w:p w14:paraId="7A7546FB"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r w:rsidRPr="00A42BA6">
                              <w:rPr>
                                <w:rFonts w:ascii="Arial" w:eastAsia="Times New Roman" w:hAnsi="Arial"/>
                                <w:b/>
                                <w:sz w:val="18"/>
                                <w:lang w:val="en-GB" w:eastAsia="zh-CN"/>
                              </w:rPr>
                              <w:t>5</w:t>
                            </w:r>
                            <w:r w:rsidRPr="00A42BA6">
                              <w:rPr>
                                <w:rFonts w:ascii="Arial" w:eastAsia="Times New Roman" w:hAnsi="Arial"/>
                                <w:b/>
                                <w:sz w:val="18"/>
                                <w:lang w:val="en-GB" w:eastAsia="ja-JP"/>
                              </w:rPr>
                              <w:t>0</w:t>
                            </w:r>
                            <w:r w:rsidRPr="00A42BA6">
                              <w:rPr>
                                <w:rFonts w:ascii="Arial" w:eastAsia="Times New Roman" w:hAnsi="Arial"/>
                                <w:b/>
                                <w:sz w:val="18"/>
                                <w:lang w:val="en-GB" w:eastAsia="zh-CN"/>
                              </w:rPr>
                              <w:t xml:space="preserve"> MHz</w:t>
                            </w:r>
                          </w:p>
                        </w:tc>
                        <w:tc>
                          <w:tcPr>
                            <w:tcW w:w="660" w:type="pct"/>
                          </w:tcPr>
                          <w:p w14:paraId="0031155B"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r w:rsidRPr="00A42BA6">
                              <w:rPr>
                                <w:rFonts w:ascii="Arial" w:eastAsia="Times New Roman" w:hAnsi="Arial"/>
                                <w:b/>
                                <w:sz w:val="18"/>
                                <w:lang w:val="en-GB" w:eastAsia="zh-CN"/>
                              </w:rPr>
                              <w:t>10</w:t>
                            </w:r>
                            <w:r w:rsidRPr="00A42BA6">
                              <w:rPr>
                                <w:rFonts w:ascii="Arial" w:eastAsia="Times New Roman" w:hAnsi="Arial"/>
                                <w:b/>
                                <w:sz w:val="18"/>
                                <w:lang w:val="en-GB" w:eastAsia="ja-JP"/>
                              </w:rPr>
                              <w:t>0</w:t>
                            </w:r>
                            <w:r w:rsidRPr="00A42BA6">
                              <w:rPr>
                                <w:rFonts w:ascii="Arial" w:eastAsia="Times New Roman" w:hAnsi="Arial"/>
                                <w:b/>
                                <w:sz w:val="18"/>
                                <w:lang w:val="en-GB" w:eastAsia="zh-CN"/>
                              </w:rPr>
                              <w:t xml:space="preserve"> MHz</w:t>
                            </w:r>
                          </w:p>
                        </w:tc>
                        <w:tc>
                          <w:tcPr>
                            <w:tcW w:w="661" w:type="pct"/>
                          </w:tcPr>
                          <w:p w14:paraId="760CF56F"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r w:rsidRPr="00A42BA6">
                              <w:rPr>
                                <w:rFonts w:ascii="Arial" w:eastAsia="Times New Roman" w:hAnsi="Arial"/>
                                <w:b/>
                                <w:sz w:val="18"/>
                                <w:lang w:val="en-GB" w:eastAsia="ja-JP"/>
                              </w:rPr>
                              <w:t>200</w:t>
                            </w:r>
                            <w:r w:rsidRPr="00A42BA6">
                              <w:rPr>
                                <w:rFonts w:ascii="Arial" w:eastAsia="Times New Roman" w:hAnsi="Arial"/>
                                <w:b/>
                                <w:sz w:val="18"/>
                                <w:lang w:val="en-GB" w:eastAsia="zh-CN"/>
                              </w:rPr>
                              <w:t xml:space="preserve"> MHz</w:t>
                            </w:r>
                          </w:p>
                        </w:tc>
                        <w:tc>
                          <w:tcPr>
                            <w:tcW w:w="663" w:type="pct"/>
                          </w:tcPr>
                          <w:p w14:paraId="6A309810"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b/>
                                <w:sz w:val="18"/>
                                <w:lang w:val="en-GB" w:eastAsia="zh-CN"/>
                              </w:rPr>
                            </w:pPr>
                            <w:r w:rsidRPr="00A42BA6">
                              <w:rPr>
                                <w:rFonts w:ascii="Arial" w:eastAsia="Times New Roman" w:hAnsi="Arial"/>
                                <w:b/>
                                <w:sz w:val="18"/>
                                <w:lang w:val="en-GB" w:eastAsia="ja-JP"/>
                              </w:rPr>
                              <w:t>400</w:t>
                            </w:r>
                            <w:r w:rsidRPr="00A42BA6">
                              <w:rPr>
                                <w:rFonts w:ascii="Arial" w:eastAsia="Times New Roman" w:hAnsi="Arial"/>
                                <w:b/>
                                <w:sz w:val="18"/>
                                <w:lang w:val="en-GB" w:eastAsia="zh-CN"/>
                              </w:rPr>
                              <w:t xml:space="preserve"> MHz</w:t>
                            </w:r>
                          </w:p>
                        </w:tc>
                      </w:tr>
                      <w:tr w:rsidR="00A42BA6" w:rsidRPr="00A42BA6" w14:paraId="7B527A09" w14:textId="77777777" w:rsidTr="002A1ED0">
                        <w:trPr>
                          <w:trHeight w:val="255"/>
                          <w:jc w:val="center"/>
                        </w:trPr>
                        <w:tc>
                          <w:tcPr>
                            <w:tcW w:w="636" w:type="pct"/>
                            <w:vMerge w:val="restart"/>
                            <w:vAlign w:val="center"/>
                          </w:tcPr>
                          <w:p w14:paraId="5D8B3AC4"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ja-JP"/>
                              </w:rPr>
                            </w:pPr>
                            <w:r w:rsidRPr="00A42BA6">
                              <w:rPr>
                                <w:rFonts w:ascii="Arial" w:eastAsia="Times New Roman" w:hAnsi="Arial"/>
                                <w:sz w:val="18"/>
                                <w:lang w:val="en-GB" w:eastAsia="ja-JP"/>
                              </w:rPr>
                              <w:t>60</w:t>
                            </w:r>
                          </w:p>
                        </w:tc>
                        <w:tc>
                          <w:tcPr>
                            <w:tcW w:w="1058" w:type="pct"/>
                          </w:tcPr>
                          <w:p w14:paraId="415A6139"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en-GB"/>
                              </w:rPr>
                            </w:pPr>
                            <w:r w:rsidRPr="00A42BA6">
                              <w:rPr>
                                <w:rFonts w:ascii="Arial" w:eastAsia="Times New Roman" w:hAnsi="Arial"/>
                                <w:sz w:val="18"/>
                                <w:lang w:val="en-GB" w:eastAsia="en-GB"/>
                              </w:rPr>
                              <w:t>Number of RBs</w:t>
                            </w:r>
                          </w:p>
                        </w:tc>
                        <w:tc>
                          <w:tcPr>
                            <w:tcW w:w="661" w:type="pct"/>
                            <w:vAlign w:val="center"/>
                          </w:tcPr>
                          <w:p w14:paraId="43509063" w14:textId="77777777" w:rsidR="00A42BA6" w:rsidRPr="00A42BA6" w:rsidRDefault="00A42BA6" w:rsidP="00A42BA6">
                            <w:pPr>
                              <w:keepNext/>
                              <w:keepLines/>
                              <w:overflowPunct w:val="0"/>
                              <w:autoSpaceDE w:val="0"/>
                              <w:autoSpaceDN w:val="0"/>
                              <w:adjustRightInd w:val="0"/>
                              <w:jc w:val="center"/>
                              <w:textAlignment w:val="baseline"/>
                              <w:rPr>
                                <w:rFonts w:ascii="Arial" w:eastAsia="Osaka" w:hAnsi="Arial" w:cs="Arial"/>
                                <w:sz w:val="18"/>
                                <w:szCs w:val="18"/>
                                <w:lang w:val="en-GB" w:eastAsia="zh-CN"/>
                              </w:rPr>
                            </w:pPr>
                          </w:p>
                        </w:tc>
                        <w:tc>
                          <w:tcPr>
                            <w:tcW w:w="661" w:type="pct"/>
                          </w:tcPr>
                          <w:p w14:paraId="04C00727"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highlight w:val="yellow"/>
                                <w:lang w:val="en-GB" w:eastAsia="en-GB"/>
                              </w:rPr>
                            </w:pPr>
                            <w:r w:rsidRPr="00A42BA6">
                              <w:rPr>
                                <w:rFonts w:ascii="Arial" w:eastAsia="Times New Roman" w:hAnsi="Arial" w:cs="Arial"/>
                                <w:sz w:val="18"/>
                                <w:szCs w:val="18"/>
                                <w:highlight w:val="yellow"/>
                                <w:lang w:val="en-GB" w:eastAsia="en-GB"/>
                              </w:rPr>
                              <w:t>66</w:t>
                            </w:r>
                          </w:p>
                        </w:tc>
                        <w:tc>
                          <w:tcPr>
                            <w:tcW w:w="660" w:type="pct"/>
                          </w:tcPr>
                          <w:p w14:paraId="55DF06D5"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highlight w:val="yellow"/>
                                <w:lang w:val="en-GB" w:eastAsia="en-GB"/>
                              </w:rPr>
                            </w:pPr>
                            <w:r w:rsidRPr="00A42BA6">
                              <w:rPr>
                                <w:rFonts w:ascii="Arial" w:eastAsia="Times New Roman" w:hAnsi="Arial" w:cs="Arial"/>
                                <w:sz w:val="18"/>
                                <w:szCs w:val="18"/>
                                <w:highlight w:val="yellow"/>
                                <w:lang w:val="en-GB" w:eastAsia="en-GB"/>
                              </w:rPr>
                              <w:t>132</w:t>
                            </w:r>
                          </w:p>
                        </w:tc>
                        <w:tc>
                          <w:tcPr>
                            <w:tcW w:w="661" w:type="pct"/>
                          </w:tcPr>
                          <w:p w14:paraId="681604E6"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highlight w:val="yellow"/>
                                <w:lang w:val="en-GB" w:eastAsia="en-GB"/>
                              </w:rPr>
                            </w:pPr>
                            <w:r w:rsidRPr="00A42BA6">
                              <w:rPr>
                                <w:rFonts w:ascii="Arial" w:eastAsia="Times New Roman" w:hAnsi="Arial" w:cs="Arial"/>
                                <w:sz w:val="18"/>
                                <w:szCs w:val="18"/>
                                <w:highlight w:val="yellow"/>
                                <w:lang w:val="en-GB" w:eastAsia="en-GB"/>
                              </w:rPr>
                              <w:t>264</w:t>
                            </w:r>
                          </w:p>
                        </w:tc>
                        <w:tc>
                          <w:tcPr>
                            <w:tcW w:w="663" w:type="pct"/>
                            <w:vAlign w:val="center"/>
                          </w:tcPr>
                          <w:p w14:paraId="2FC6DE7F" w14:textId="77777777" w:rsidR="00A42BA6" w:rsidRPr="00A42BA6" w:rsidRDefault="00A42BA6" w:rsidP="00A42BA6">
                            <w:pPr>
                              <w:keepNext/>
                              <w:keepLines/>
                              <w:overflowPunct w:val="0"/>
                              <w:autoSpaceDE w:val="0"/>
                              <w:autoSpaceDN w:val="0"/>
                              <w:adjustRightInd w:val="0"/>
                              <w:jc w:val="center"/>
                              <w:textAlignment w:val="baseline"/>
                              <w:rPr>
                                <w:rFonts w:ascii="Arial" w:eastAsia="Osaka" w:hAnsi="Arial" w:cs="Arial"/>
                                <w:sz w:val="18"/>
                                <w:szCs w:val="18"/>
                                <w:highlight w:val="yellow"/>
                                <w:lang w:val="en-GB" w:eastAsia="ja-JP"/>
                              </w:rPr>
                            </w:pPr>
                            <w:r w:rsidRPr="00A42BA6">
                              <w:rPr>
                                <w:rFonts w:ascii="Arial" w:eastAsia="Osaka" w:hAnsi="Arial" w:cs="Arial"/>
                                <w:sz w:val="18"/>
                                <w:szCs w:val="18"/>
                                <w:highlight w:val="yellow"/>
                                <w:lang w:val="en-GB" w:eastAsia="ja-JP"/>
                              </w:rPr>
                              <w:t>N/A</w:t>
                            </w:r>
                          </w:p>
                        </w:tc>
                      </w:tr>
                      <w:tr w:rsidR="00A42BA6" w:rsidRPr="00A42BA6" w14:paraId="781B221F" w14:textId="77777777" w:rsidTr="002A1ED0">
                        <w:trPr>
                          <w:trHeight w:val="255"/>
                          <w:jc w:val="center"/>
                        </w:trPr>
                        <w:tc>
                          <w:tcPr>
                            <w:tcW w:w="636" w:type="pct"/>
                            <w:vMerge/>
                            <w:vAlign w:val="center"/>
                          </w:tcPr>
                          <w:p w14:paraId="2620AB8C"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en-GB"/>
                              </w:rPr>
                            </w:pPr>
                          </w:p>
                        </w:tc>
                        <w:tc>
                          <w:tcPr>
                            <w:tcW w:w="1058" w:type="pct"/>
                          </w:tcPr>
                          <w:p w14:paraId="4E61F280"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en-GB"/>
                              </w:rPr>
                            </w:pPr>
                            <w:r w:rsidRPr="00A42BA6">
                              <w:rPr>
                                <w:rFonts w:ascii="Arial" w:eastAsia="Times New Roman" w:hAnsi="Arial"/>
                                <w:sz w:val="18"/>
                                <w:lang w:val="en-GB" w:eastAsia="en-GB"/>
                              </w:rPr>
                              <w:t>Channel BW  power</w:t>
                            </w:r>
                          </w:p>
                        </w:tc>
                        <w:tc>
                          <w:tcPr>
                            <w:tcW w:w="661" w:type="pct"/>
                            <w:vAlign w:val="center"/>
                          </w:tcPr>
                          <w:p w14:paraId="1EA0EDC5" w14:textId="77777777" w:rsidR="00A42BA6" w:rsidRPr="00A42BA6" w:rsidRDefault="00A42BA6" w:rsidP="00A42BA6">
                            <w:pPr>
                              <w:keepNext/>
                              <w:keepLines/>
                              <w:overflowPunct w:val="0"/>
                              <w:autoSpaceDE w:val="0"/>
                              <w:autoSpaceDN w:val="0"/>
                              <w:adjustRightInd w:val="0"/>
                              <w:jc w:val="center"/>
                              <w:textAlignment w:val="baseline"/>
                              <w:rPr>
                                <w:rFonts w:ascii="Arial" w:eastAsia="Osaka" w:hAnsi="Arial" w:cs="Arial"/>
                                <w:sz w:val="18"/>
                                <w:szCs w:val="18"/>
                                <w:lang w:val="en-GB" w:eastAsia="zh-CN"/>
                              </w:rPr>
                            </w:pPr>
                            <w:r w:rsidRPr="00A42BA6">
                              <w:rPr>
                                <w:rFonts w:ascii="Arial" w:eastAsia="Times New Roman" w:hAnsi="Arial" w:cs="Arial"/>
                                <w:sz w:val="18"/>
                                <w:szCs w:val="18"/>
                                <w:lang w:val="en-GB" w:eastAsia="en-GB"/>
                              </w:rPr>
                              <w:t>dBm</w:t>
                            </w:r>
                          </w:p>
                        </w:tc>
                        <w:tc>
                          <w:tcPr>
                            <w:tcW w:w="661" w:type="pct"/>
                            <w:vAlign w:val="center"/>
                          </w:tcPr>
                          <w:p w14:paraId="1ECE6D2B" w14:textId="77777777" w:rsidR="00A42BA6" w:rsidRPr="00A42BA6" w:rsidRDefault="00A42BA6" w:rsidP="00A42BA6">
                            <w:pPr>
                              <w:keepNext/>
                              <w:keepLines/>
                              <w:overflowPunct w:val="0"/>
                              <w:autoSpaceDE w:val="0"/>
                              <w:autoSpaceDN w:val="0"/>
                              <w:adjustRightInd w:val="0"/>
                              <w:jc w:val="center"/>
                              <w:textAlignment w:val="baseline"/>
                              <w:rPr>
                                <w:rFonts w:ascii="Arial" w:eastAsia="Osaka" w:hAnsi="Arial" w:cs="Arial"/>
                                <w:sz w:val="18"/>
                                <w:szCs w:val="18"/>
                                <w:lang w:val="en-GB" w:eastAsia="ja-JP"/>
                              </w:rPr>
                            </w:pPr>
                            <w:r w:rsidRPr="00A42BA6">
                              <w:rPr>
                                <w:rFonts w:ascii="Arial" w:eastAsia="Times New Roman" w:hAnsi="Arial" w:cs="Arial"/>
                                <w:sz w:val="18"/>
                                <w:szCs w:val="18"/>
                                <w:lang w:val="en-GB" w:eastAsia="en-GB"/>
                              </w:rPr>
                              <w:t>-</w:t>
                            </w:r>
                            <w:r w:rsidRPr="00A42BA6">
                              <w:rPr>
                                <w:rFonts w:ascii="Arial" w:eastAsia="Times New Roman" w:hAnsi="Arial" w:cs="Arial"/>
                                <w:sz w:val="18"/>
                                <w:szCs w:val="18"/>
                                <w:lang w:val="en-GB" w:eastAsia="ja-JP"/>
                              </w:rPr>
                              <w:t>70</w:t>
                            </w:r>
                          </w:p>
                        </w:tc>
                        <w:tc>
                          <w:tcPr>
                            <w:tcW w:w="660" w:type="pct"/>
                            <w:vAlign w:val="center"/>
                          </w:tcPr>
                          <w:p w14:paraId="703ED2D9" w14:textId="77777777" w:rsidR="00A42BA6" w:rsidRPr="00A42BA6" w:rsidRDefault="00A42BA6" w:rsidP="00A42BA6">
                            <w:pPr>
                              <w:keepNext/>
                              <w:keepLines/>
                              <w:overflowPunct w:val="0"/>
                              <w:autoSpaceDE w:val="0"/>
                              <w:autoSpaceDN w:val="0"/>
                              <w:adjustRightInd w:val="0"/>
                              <w:jc w:val="center"/>
                              <w:textAlignment w:val="baseline"/>
                              <w:rPr>
                                <w:rFonts w:ascii="Arial" w:eastAsia="Osaka" w:hAnsi="Arial" w:cs="Arial"/>
                                <w:sz w:val="18"/>
                                <w:szCs w:val="18"/>
                                <w:lang w:val="en-GB" w:eastAsia="ja-JP"/>
                              </w:rPr>
                            </w:pPr>
                            <w:r w:rsidRPr="00A42BA6">
                              <w:rPr>
                                <w:rFonts w:ascii="Arial" w:eastAsia="Times New Roman" w:hAnsi="Arial" w:cs="Arial"/>
                                <w:sz w:val="18"/>
                                <w:szCs w:val="18"/>
                                <w:lang w:val="en-GB" w:eastAsia="en-GB"/>
                              </w:rPr>
                              <w:t>-</w:t>
                            </w:r>
                            <w:r w:rsidRPr="00A42BA6">
                              <w:rPr>
                                <w:rFonts w:ascii="Arial" w:eastAsia="Times New Roman" w:hAnsi="Arial" w:cs="Arial"/>
                                <w:sz w:val="18"/>
                                <w:szCs w:val="18"/>
                                <w:lang w:val="en-GB" w:eastAsia="ja-JP"/>
                              </w:rPr>
                              <w:t>67</w:t>
                            </w:r>
                          </w:p>
                        </w:tc>
                        <w:tc>
                          <w:tcPr>
                            <w:tcW w:w="661" w:type="pct"/>
                            <w:vAlign w:val="center"/>
                          </w:tcPr>
                          <w:p w14:paraId="352BD2EE" w14:textId="77777777" w:rsidR="00A42BA6" w:rsidRPr="00A42BA6" w:rsidRDefault="00A42BA6" w:rsidP="00A42BA6">
                            <w:pPr>
                              <w:keepNext/>
                              <w:keepLines/>
                              <w:overflowPunct w:val="0"/>
                              <w:autoSpaceDE w:val="0"/>
                              <w:autoSpaceDN w:val="0"/>
                              <w:adjustRightInd w:val="0"/>
                              <w:jc w:val="center"/>
                              <w:textAlignment w:val="baseline"/>
                              <w:rPr>
                                <w:rFonts w:ascii="Arial" w:eastAsia="Osaka" w:hAnsi="Arial" w:cs="Arial"/>
                                <w:sz w:val="18"/>
                                <w:szCs w:val="18"/>
                                <w:lang w:val="en-GB" w:eastAsia="ja-JP"/>
                              </w:rPr>
                            </w:pPr>
                            <w:r w:rsidRPr="00A42BA6">
                              <w:rPr>
                                <w:rFonts w:ascii="Arial" w:eastAsia="Times New Roman" w:hAnsi="Arial" w:cs="Arial"/>
                                <w:sz w:val="18"/>
                                <w:szCs w:val="18"/>
                                <w:lang w:val="en-GB" w:eastAsia="en-GB"/>
                              </w:rPr>
                              <w:t>-</w:t>
                            </w:r>
                            <w:r w:rsidRPr="00A42BA6">
                              <w:rPr>
                                <w:rFonts w:ascii="Arial" w:eastAsia="Times New Roman" w:hAnsi="Arial" w:cs="Arial"/>
                                <w:sz w:val="18"/>
                                <w:szCs w:val="18"/>
                                <w:lang w:val="en-GB" w:eastAsia="ja-JP"/>
                              </w:rPr>
                              <w:t>64</w:t>
                            </w:r>
                          </w:p>
                        </w:tc>
                        <w:tc>
                          <w:tcPr>
                            <w:tcW w:w="663" w:type="pct"/>
                            <w:vAlign w:val="center"/>
                          </w:tcPr>
                          <w:p w14:paraId="6D47D74A" w14:textId="77777777" w:rsidR="00A42BA6" w:rsidRPr="00A42BA6" w:rsidRDefault="00A42BA6" w:rsidP="00A42BA6">
                            <w:pPr>
                              <w:keepNext/>
                              <w:keepLines/>
                              <w:overflowPunct w:val="0"/>
                              <w:autoSpaceDE w:val="0"/>
                              <w:autoSpaceDN w:val="0"/>
                              <w:adjustRightInd w:val="0"/>
                              <w:jc w:val="center"/>
                              <w:textAlignment w:val="baseline"/>
                              <w:rPr>
                                <w:rFonts w:ascii="Arial" w:eastAsia="Osaka" w:hAnsi="Arial" w:cs="Arial"/>
                                <w:sz w:val="18"/>
                                <w:szCs w:val="18"/>
                                <w:lang w:val="en-GB" w:eastAsia="ja-JP"/>
                              </w:rPr>
                            </w:pPr>
                            <w:r w:rsidRPr="00A42BA6">
                              <w:rPr>
                                <w:rFonts w:ascii="Arial" w:eastAsia="Times New Roman" w:hAnsi="Arial" w:cs="Arial"/>
                                <w:sz w:val="18"/>
                                <w:szCs w:val="18"/>
                                <w:lang w:val="en-GB" w:eastAsia="ja-JP"/>
                              </w:rPr>
                              <w:t>N/A</w:t>
                            </w:r>
                          </w:p>
                        </w:tc>
                      </w:tr>
                      <w:tr w:rsidR="00A42BA6" w:rsidRPr="00A42BA6" w14:paraId="48F99B32" w14:textId="77777777" w:rsidTr="002A1ED0">
                        <w:trPr>
                          <w:trHeight w:val="221"/>
                          <w:jc w:val="center"/>
                        </w:trPr>
                        <w:tc>
                          <w:tcPr>
                            <w:tcW w:w="636" w:type="pct"/>
                            <w:vMerge w:val="restart"/>
                            <w:vAlign w:val="center"/>
                          </w:tcPr>
                          <w:p w14:paraId="43F9035C"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ja-JP"/>
                              </w:rPr>
                            </w:pPr>
                            <w:r w:rsidRPr="00A42BA6">
                              <w:rPr>
                                <w:rFonts w:ascii="Arial" w:eastAsia="Times New Roman" w:hAnsi="Arial"/>
                                <w:sz w:val="18"/>
                                <w:lang w:val="en-GB" w:eastAsia="ja-JP"/>
                              </w:rPr>
                              <w:t>120</w:t>
                            </w:r>
                          </w:p>
                        </w:tc>
                        <w:tc>
                          <w:tcPr>
                            <w:tcW w:w="1058" w:type="pct"/>
                          </w:tcPr>
                          <w:p w14:paraId="4302C341"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en-GB"/>
                              </w:rPr>
                            </w:pPr>
                            <w:r w:rsidRPr="00A42BA6">
                              <w:rPr>
                                <w:rFonts w:ascii="Arial" w:eastAsia="Times New Roman" w:hAnsi="Arial"/>
                                <w:sz w:val="18"/>
                                <w:lang w:val="en-GB" w:eastAsia="en-GB"/>
                              </w:rPr>
                              <w:t>Number of RBs</w:t>
                            </w:r>
                          </w:p>
                        </w:tc>
                        <w:tc>
                          <w:tcPr>
                            <w:tcW w:w="661" w:type="pct"/>
                            <w:vAlign w:val="center"/>
                          </w:tcPr>
                          <w:p w14:paraId="5C095E7E"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en-GB"/>
                              </w:rPr>
                            </w:pPr>
                          </w:p>
                        </w:tc>
                        <w:tc>
                          <w:tcPr>
                            <w:tcW w:w="661" w:type="pct"/>
                            <w:vAlign w:val="center"/>
                          </w:tcPr>
                          <w:p w14:paraId="6E7AE55B"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highlight w:val="yellow"/>
                                <w:lang w:val="en-GB" w:eastAsia="ja-JP"/>
                              </w:rPr>
                            </w:pPr>
                            <w:r w:rsidRPr="00A42BA6">
                              <w:rPr>
                                <w:rFonts w:ascii="Arial" w:eastAsia="Times New Roman" w:hAnsi="Arial" w:cs="Arial"/>
                                <w:sz w:val="18"/>
                                <w:szCs w:val="18"/>
                                <w:highlight w:val="yellow"/>
                                <w:lang w:val="en-GB" w:eastAsia="ja-JP"/>
                              </w:rPr>
                              <w:t>32</w:t>
                            </w:r>
                          </w:p>
                        </w:tc>
                        <w:tc>
                          <w:tcPr>
                            <w:tcW w:w="660" w:type="pct"/>
                          </w:tcPr>
                          <w:p w14:paraId="7BBDCF3D"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highlight w:val="yellow"/>
                                <w:lang w:val="en-GB" w:eastAsia="en-GB"/>
                              </w:rPr>
                            </w:pPr>
                            <w:r w:rsidRPr="00A42BA6">
                              <w:rPr>
                                <w:rFonts w:ascii="Arial" w:eastAsia="Times New Roman" w:hAnsi="Arial" w:cs="Arial"/>
                                <w:sz w:val="18"/>
                                <w:szCs w:val="18"/>
                                <w:highlight w:val="yellow"/>
                                <w:lang w:val="en-GB" w:eastAsia="en-GB"/>
                              </w:rPr>
                              <w:t>66</w:t>
                            </w:r>
                          </w:p>
                        </w:tc>
                        <w:tc>
                          <w:tcPr>
                            <w:tcW w:w="661" w:type="pct"/>
                          </w:tcPr>
                          <w:p w14:paraId="3BC448AD"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highlight w:val="yellow"/>
                                <w:lang w:val="en-GB" w:eastAsia="en-GB"/>
                              </w:rPr>
                            </w:pPr>
                            <w:r w:rsidRPr="00A42BA6">
                              <w:rPr>
                                <w:rFonts w:ascii="Arial" w:eastAsia="Times New Roman" w:hAnsi="Arial" w:cs="Arial"/>
                                <w:sz w:val="18"/>
                                <w:szCs w:val="18"/>
                                <w:highlight w:val="yellow"/>
                                <w:lang w:val="en-GB" w:eastAsia="en-GB"/>
                              </w:rPr>
                              <w:t>132</w:t>
                            </w:r>
                          </w:p>
                        </w:tc>
                        <w:tc>
                          <w:tcPr>
                            <w:tcW w:w="663" w:type="pct"/>
                          </w:tcPr>
                          <w:p w14:paraId="7424F5E0"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highlight w:val="yellow"/>
                                <w:lang w:val="en-GB" w:eastAsia="en-GB"/>
                              </w:rPr>
                            </w:pPr>
                            <w:r w:rsidRPr="00A42BA6">
                              <w:rPr>
                                <w:rFonts w:ascii="Arial" w:eastAsia="Times New Roman" w:hAnsi="Arial" w:cs="Arial"/>
                                <w:sz w:val="18"/>
                                <w:szCs w:val="18"/>
                                <w:highlight w:val="yellow"/>
                                <w:lang w:val="en-GB" w:eastAsia="en-GB"/>
                              </w:rPr>
                              <w:t>264</w:t>
                            </w:r>
                          </w:p>
                        </w:tc>
                      </w:tr>
                      <w:tr w:rsidR="00A42BA6" w:rsidRPr="00A42BA6" w14:paraId="500127D7" w14:textId="77777777" w:rsidTr="002A1ED0">
                        <w:trPr>
                          <w:trHeight w:val="221"/>
                          <w:jc w:val="center"/>
                        </w:trPr>
                        <w:tc>
                          <w:tcPr>
                            <w:tcW w:w="636" w:type="pct"/>
                            <w:vMerge/>
                            <w:vAlign w:val="center"/>
                          </w:tcPr>
                          <w:p w14:paraId="2AC39AB7"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en-GB"/>
                              </w:rPr>
                            </w:pPr>
                          </w:p>
                        </w:tc>
                        <w:tc>
                          <w:tcPr>
                            <w:tcW w:w="1058" w:type="pct"/>
                          </w:tcPr>
                          <w:p w14:paraId="2D13383F"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en-GB"/>
                              </w:rPr>
                            </w:pPr>
                            <w:r w:rsidRPr="00A42BA6">
                              <w:rPr>
                                <w:rFonts w:ascii="Arial" w:eastAsia="Times New Roman" w:hAnsi="Arial"/>
                                <w:sz w:val="18"/>
                                <w:lang w:val="en-GB" w:eastAsia="en-GB"/>
                              </w:rPr>
                              <w:t>Channel BW  power</w:t>
                            </w:r>
                          </w:p>
                        </w:tc>
                        <w:tc>
                          <w:tcPr>
                            <w:tcW w:w="661" w:type="pct"/>
                            <w:vAlign w:val="center"/>
                          </w:tcPr>
                          <w:p w14:paraId="55619397"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en-GB"/>
                              </w:rPr>
                            </w:pPr>
                            <w:r w:rsidRPr="00A42BA6">
                              <w:rPr>
                                <w:rFonts w:ascii="Arial" w:eastAsia="Times New Roman" w:hAnsi="Arial" w:cs="Arial"/>
                                <w:sz w:val="18"/>
                                <w:szCs w:val="18"/>
                                <w:lang w:val="en-GB" w:eastAsia="en-GB"/>
                              </w:rPr>
                              <w:t>dBm</w:t>
                            </w:r>
                          </w:p>
                        </w:tc>
                        <w:tc>
                          <w:tcPr>
                            <w:tcW w:w="661" w:type="pct"/>
                            <w:vAlign w:val="center"/>
                          </w:tcPr>
                          <w:p w14:paraId="1B67E55E"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en-GB"/>
                              </w:rPr>
                              <w:t>-</w:t>
                            </w:r>
                            <w:r w:rsidRPr="00A42BA6">
                              <w:rPr>
                                <w:rFonts w:ascii="Arial" w:eastAsia="Times New Roman" w:hAnsi="Arial" w:cs="Arial"/>
                                <w:sz w:val="18"/>
                                <w:szCs w:val="18"/>
                                <w:lang w:val="en-GB" w:eastAsia="ja-JP"/>
                              </w:rPr>
                              <w:t>70</w:t>
                            </w:r>
                          </w:p>
                        </w:tc>
                        <w:tc>
                          <w:tcPr>
                            <w:tcW w:w="660" w:type="pct"/>
                            <w:vAlign w:val="center"/>
                          </w:tcPr>
                          <w:p w14:paraId="7BD714FF"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en-GB"/>
                              </w:rPr>
                              <w:t>-</w:t>
                            </w:r>
                            <w:r w:rsidRPr="00A42BA6">
                              <w:rPr>
                                <w:rFonts w:ascii="Arial" w:eastAsia="Times New Roman" w:hAnsi="Arial" w:cs="Arial"/>
                                <w:sz w:val="18"/>
                                <w:szCs w:val="18"/>
                                <w:lang w:val="en-GB" w:eastAsia="ja-JP"/>
                              </w:rPr>
                              <w:t>67</w:t>
                            </w:r>
                          </w:p>
                        </w:tc>
                        <w:tc>
                          <w:tcPr>
                            <w:tcW w:w="661" w:type="pct"/>
                            <w:vAlign w:val="center"/>
                          </w:tcPr>
                          <w:p w14:paraId="054D7047"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en-GB"/>
                              </w:rPr>
                              <w:t>-</w:t>
                            </w:r>
                            <w:r w:rsidRPr="00A42BA6">
                              <w:rPr>
                                <w:rFonts w:ascii="Arial" w:eastAsia="Times New Roman" w:hAnsi="Arial" w:cs="Arial"/>
                                <w:sz w:val="18"/>
                                <w:szCs w:val="18"/>
                                <w:lang w:val="en-GB" w:eastAsia="ja-JP"/>
                              </w:rPr>
                              <w:t>64</w:t>
                            </w:r>
                          </w:p>
                        </w:tc>
                        <w:tc>
                          <w:tcPr>
                            <w:tcW w:w="663" w:type="pct"/>
                            <w:vAlign w:val="center"/>
                          </w:tcPr>
                          <w:p w14:paraId="06D90E2A"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en-GB"/>
                              </w:rPr>
                              <w:t>-</w:t>
                            </w:r>
                            <w:r w:rsidRPr="00A42BA6">
                              <w:rPr>
                                <w:rFonts w:ascii="Arial" w:eastAsia="Times New Roman" w:hAnsi="Arial" w:cs="Arial"/>
                                <w:sz w:val="18"/>
                                <w:szCs w:val="18"/>
                                <w:lang w:val="en-GB" w:eastAsia="ja-JP"/>
                              </w:rPr>
                              <w:t>61</w:t>
                            </w:r>
                          </w:p>
                        </w:tc>
                      </w:tr>
                      <w:tr w:rsidR="00A42BA6" w:rsidRPr="00A42BA6" w14:paraId="70097CC0" w14:textId="77777777" w:rsidTr="002A1ED0">
                        <w:trPr>
                          <w:trHeight w:val="221"/>
                          <w:jc w:val="center"/>
                        </w:trPr>
                        <w:tc>
                          <w:tcPr>
                            <w:tcW w:w="636" w:type="pct"/>
                            <w:vAlign w:val="center"/>
                          </w:tcPr>
                          <w:p w14:paraId="576240FD"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en-GB"/>
                              </w:rPr>
                            </w:pPr>
                          </w:p>
                        </w:tc>
                        <w:tc>
                          <w:tcPr>
                            <w:tcW w:w="1058" w:type="pct"/>
                          </w:tcPr>
                          <w:p w14:paraId="6F641A9A"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sz w:val="18"/>
                                <w:lang w:val="en-GB" w:eastAsia="ja-JP"/>
                              </w:rPr>
                            </w:pPr>
                            <w:r w:rsidRPr="00A42BA6">
                              <w:rPr>
                                <w:rFonts w:ascii="Arial" w:eastAsia="Times New Roman" w:hAnsi="Arial"/>
                                <w:sz w:val="18"/>
                                <w:lang w:val="en-GB" w:eastAsia="en-GB"/>
                              </w:rPr>
                              <w:t>SS/PBCH SSS</w:t>
                            </w:r>
                            <w:r w:rsidRPr="00A42BA6">
                              <w:rPr>
                                <w:rFonts w:ascii="Arial" w:eastAsia="Times New Roman" w:hAnsi="Arial"/>
                                <w:sz w:val="18"/>
                                <w:lang w:val="en-GB" w:eastAsia="ja-JP"/>
                              </w:rPr>
                              <w:t xml:space="preserve"> EPRE</w:t>
                            </w:r>
                          </w:p>
                        </w:tc>
                        <w:tc>
                          <w:tcPr>
                            <w:tcW w:w="661" w:type="pct"/>
                            <w:vAlign w:val="center"/>
                          </w:tcPr>
                          <w:p w14:paraId="6E5D66FA"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ja-JP"/>
                              </w:rPr>
                              <w:t>dBm/60kHz</w:t>
                            </w:r>
                          </w:p>
                        </w:tc>
                        <w:tc>
                          <w:tcPr>
                            <w:tcW w:w="661" w:type="pct"/>
                            <w:vAlign w:val="center"/>
                          </w:tcPr>
                          <w:p w14:paraId="1044675B"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ja-JP"/>
                              </w:rPr>
                              <w:t>[-99]</w:t>
                            </w:r>
                          </w:p>
                        </w:tc>
                        <w:tc>
                          <w:tcPr>
                            <w:tcW w:w="660" w:type="pct"/>
                            <w:vAlign w:val="center"/>
                          </w:tcPr>
                          <w:p w14:paraId="2B3DBC24"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ja-JP"/>
                              </w:rPr>
                              <w:t>[-99]</w:t>
                            </w:r>
                          </w:p>
                        </w:tc>
                        <w:tc>
                          <w:tcPr>
                            <w:tcW w:w="661" w:type="pct"/>
                            <w:vAlign w:val="center"/>
                          </w:tcPr>
                          <w:p w14:paraId="7A677FC0"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ja-JP"/>
                              </w:rPr>
                              <w:t>[-99]</w:t>
                            </w:r>
                          </w:p>
                        </w:tc>
                        <w:tc>
                          <w:tcPr>
                            <w:tcW w:w="663" w:type="pct"/>
                            <w:vAlign w:val="center"/>
                          </w:tcPr>
                          <w:p w14:paraId="6F9CDE4F" w14:textId="77777777" w:rsidR="00A42BA6" w:rsidRPr="00A42BA6" w:rsidRDefault="00A42BA6" w:rsidP="00A42BA6">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A42BA6">
                              <w:rPr>
                                <w:rFonts w:ascii="Arial" w:eastAsia="Times New Roman" w:hAnsi="Arial" w:cs="Arial"/>
                                <w:sz w:val="18"/>
                                <w:szCs w:val="18"/>
                                <w:lang w:val="en-GB" w:eastAsia="ja-JP"/>
                              </w:rPr>
                              <w:t>[-99]</w:t>
                            </w:r>
                          </w:p>
                        </w:tc>
                      </w:tr>
                      <w:tr w:rsidR="00A42BA6" w:rsidRPr="00A42BA6" w14:paraId="060543A6" w14:textId="77777777" w:rsidTr="002A1ED0">
                        <w:trPr>
                          <w:trHeight w:val="221"/>
                          <w:jc w:val="center"/>
                        </w:trPr>
                        <w:tc>
                          <w:tcPr>
                            <w:tcW w:w="5000" w:type="pct"/>
                            <w:gridSpan w:val="7"/>
                            <w:vAlign w:val="center"/>
                          </w:tcPr>
                          <w:p w14:paraId="3703BBED" w14:textId="77777777" w:rsidR="00A42BA6" w:rsidRPr="00A42BA6" w:rsidRDefault="00A42BA6" w:rsidP="00A42BA6">
                            <w:pPr>
                              <w:keepNext/>
                              <w:keepLines/>
                              <w:overflowPunct w:val="0"/>
                              <w:autoSpaceDE w:val="0"/>
                              <w:autoSpaceDN w:val="0"/>
                              <w:adjustRightInd w:val="0"/>
                              <w:ind w:left="851" w:hanging="851"/>
                              <w:textAlignment w:val="baseline"/>
                              <w:rPr>
                                <w:rFonts w:ascii="Arial" w:eastAsia="Times New Roman" w:hAnsi="Arial"/>
                                <w:sz w:val="18"/>
                                <w:lang w:val="en-GB" w:eastAsia="en-GB"/>
                              </w:rPr>
                            </w:pPr>
                            <w:r w:rsidRPr="00A42BA6">
                              <w:rPr>
                                <w:rFonts w:ascii="Arial" w:eastAsia="Times New Roman" w:hAnsi="Arial"/>
                                <w:sz w:val="18"/>
                                <w:lang w:val="en-GB" w:eastAsia="en-GB"/>
                              </w:rPr>
                              <w:t>Note 1:</w:t>
                            </w:r>
                            <w:r w:rsidRPr="00A42BA6">
                              <w:rPr>
                                <w:rFonts w:ascii="Arial" w:eastAsia="Times New Roman" w:hAnsi="Arial"/>
                                <w:sz w:val="18"/>
                                <w:lang w:val="en-GB" w:eastAsia="en-GB"/>
                              </w:rPr>
                              <w:tab/>
                              <w:t xml:space="preserve">The channel bandwidth powers are informative, based on </w:t>
                            </w:r>
                            <w:r w:rsidRPr="00A42BA6">
                              <w:rPr>
                                <w:rFonts w:ascii="Arial" w:eastAsia="Times New Roman" w:hAnsi="Arial"/>
                                <w:sz w:val="18"/>
                                <w:lang w:val="en-GB" w:eastAsia="ja-JP"/>
                              </w:rPr>
                              <w:t>[</w:t>
                            </w:r>
                            <w:r w:rsidRPr="00A42BA6">
                              <w:rPr>
                                <w:rFonts w:ascii="Arial" w:eastAsia="Times New Roman" w:hAnsi="Arial"/>
                                <w:sz w:val="18"/>
                                <w:lang w:val="en-GB" w:eastAsia="en-GB"/>
                              </w:rPr>
                              <w:t>-</w:t>
                            </w:r>
                            <w:r w:rsidRPr="00A42BA6">
                              <w:rPr>
                                <w:rFonts w:ascii="Arial" w:eastAsia="Times New Roman" w:hAnsi="Arial"/>
                                <w:sz w:val="18"/>
                                <w:lang w:val="en-GB" w:eastAsia="ja-JP"/>
                              </w:rPr>
                              <w:t>99]</w:t>
                            </w:r>
                            <w:r w:rsidRPr="00A42BA6">
                              <w:rPr>
                                <w:rFonts w:ascii="Arial" w:eastAsia="Times New Roman" w:hAnsi="Arial"/>
                                <w:sz w:val="18"/>
                                <w:lang w:val="en-GB" w:eastAsia="en-GB"/>
                              </w:rPr>
                              <w:t>dBm/</w:t>
                            </w:r>
                            <w:r w:rsidRPr="00A42BA6">
                              <w:rPr>
                                <w:rFonts w:ascii="Arial" w:eastAsia="Times New Roman" w:hAnsi="Arial"/>
                                <w:sz w:val="18"/>
                                <w:lang w:val="en-GB" w:eastAsia="ja-JP"/>
                              </w:rPr>
                              <w:t>60</w:t>
                            </w:r>
                            <w:r w:rsidRPr="00A42BA6">
                              <w:rPr>
                                <w:rFonts w:ascii="Arial" w:eastAsia="Times New Roman" w:hAnsi="Arial"/>
                                <w:sz w:val="18"/>
                                <w:lang w:val="en-GB" w:eastAsia="en-GB"/>
                              </w:rPr>
                              <w:t>kHz SS/PBCH SSS EPRE, then scaled according to the number of RBs and rounded to the nearest integer dBm value. Full RE allocation with no boost or deboost is assumed.</w:t>
                            </w:r>
                          </w:p>
                          <w:p w14:paraId="254D3569" w14:textId="77777777" w:rsidR="00A42BA6" w:rsidRPr="00A42BA6" w:rsidRDefault="00A42BA6" w:rsidP="00A42BA6">
                            <w:pPr>
                              <w:keepNext/>
                              <w:keepLines/>
                              <w:overflowPunct w:val="0"/>
                              <w:autoSpaceDE w:val="0"/>
                              <w:autoSpaceDN w:val="0"/>
                              <w:adjustRightInd w:val="0"/>
                              <w:ind w:left="851" w:hanging="851"/>
                              <w:textAlignment w:val="baseline"/>
                              <w:rPr>
                                <w:rFonts w:ascii="Arial" w:eastAsia="Times New Roman" w:hAnsi="Arial"/>
                                <w:sz w:val="18"/>
                                <w:lang w:val="en-GB" w:eastAsia="en-GB"/>
                              </w:rPr>
                            </w:pPr>
                            <w:r w:rsidRPr="00A42BA6">
                              <w:rPr>
                                <w:rFonts w:ascii="Arial" w:eastAsia="Times New Roman" w:hAnsi="Arial"/>
                                <w:sz w:val="18"/>
                                <w:lang w:val="en-GB" w:eastAsia="en-GB"/>
                              </w:rPr>
                              <w:t>Note 2:</w:t>
                            </w:r>
                            <w:r w:rsidRPr="00A42BA6">
                              <w:rPr>
                                <w:rFonts w:ascii="Arial" w:eastAsia="Times New Roman" w:hAnsi="Arial"/>
                                <w:sz w:val="18"/>
                                <w:lang w:val="en-GB" w:eastAsia="en-GB"/>
                              </w:rPr>
                              <w:tab/>
                              <w:t xml:space="preserve">The power level is specified at </w:t>
                            </w:r>
                            <w:r w:rsidRPr="00A42BA6">
                              <w:rPr>
                                <w:rFonts w:ascii="Arial" w:eastAsia="Times New Roman" w:hAnsi="Arial"/>
                                <w:sz w:val="18"/>
                                <w:lang w:val="en-GB" w:eastAsia="ja-JP"/>
                              </w:rPr>
                              <w:t>the centre of quiet zone</w:t>
                            </w:r>
                            <w:r w:rsidRPr="00A42BA6">
                              <w:rPr>
                                <w:rFonts w:ascii="Arial" w:eastAsia="Times New Roman" w:hAnsi="Arial"/>
                                <w:sz w:val="18"/>
                                <w:lang w:val="en-GB" w:eastAsia="en-GB"/>
                              </w:rPr>
                              <w:t>.</w:t>
                            </w:r>
                          </w:p>
                          <w:p w14:paraId="1E06CD78" w14:textId="77777777" w:rsidR="00A42BA6" w:rsidRPr="00A42BA6" w:rsidRDefault="00A42BA6" w:rsidP="00A42BA6">
                            <w:pPr>
                              <w:keepNext/>
                              <w:keepLines/>
                              <w:overflowPunct w:val="0"/>
                              <w:autoSpaceDE w:val="0"/>
                              <w:autoSpaceDN w:val="0"/>
                              <w:adjustRightInd w:val="0"/>
                              <w:ind w:left="851" w:hanging="851"/>
                              <w:textAlignment w:val="baseline"/>
                              <w:rPr>
                                <w:rFonts w:ascii="Arial" w:eastAsia="Times New Roman" w:hAnsi="Arial" w:cs="Arial"/>
                                <w:sz w:val="18"/>
                                <w:szCs w:val="18"/>
                                <w:lang w:val="en-GB" w:eastAsia="ja-JP"/>
                              </w:rPr>
                            </w:pPr>
                            <w:r w:rsidRPr="00A42BA6">
                              <w:rPr>
                                <w:rFonts w:ascii="Arial" w:eastAsia="Times New Roman" w:hAnsi="Arial"/>
                                <w:sz w:val="18"/>
                                <w:lang w:val="en-GB" w:eastAsia="en-GB"/>
                              </w:rPr>
                              <w:t>Note 3:</w:t>
                            </w:r>
                            <w:r w:rsidRPr="00A42BA6">
                              <w:rPr>
                                <w:rFonts w:ascii="Arial" w:eastAsia="Times New Roman" w:hAnsi="Arial"/>
                                <w:sz w:val="18"/>
                                <w:lang w:val="en-GB" w:eastAsia="en-GB"/>
                              </w:rPr>
                              <w:tab/>
                              <w:t>DL level is applied for any of the Subcarrier Spacing configuration (</w:t>
                            </w:r>
                            <w:r w:rsidRPr="00A42BA6">
                              <w:rPr>
                                <w:rFonts w:ascii="Arial" w:eastAsia="Times New Roman" w:hAnsi="Arial"/>
                                <w:position w:val="-14"/>
                                <w:sz w:val="18"/>
                                <w:lang w:val="en-GB" w:eastAsia="en-GB"/>
                              </w:rPr>
                              <w:object w:dxaOrig="220" w:dyaOrig="240" w14:anchorId="5921AB77">
                                <v:shape id="_x0000_i1025" type="#_x0000_t75" style="width:11.1pt;height:12.7pt" o:ole="">
                                  <v:imagedata r:id="rId9" o:title=""/>
                                </v:shape>
                                <o:OLEObject Type="Embed" ProgID="Equation.3" ShapeID="_x0000_i1025" DrawAspect="Content" ObjectID="_1631720821" r:id="rId11"/>
                              </w:object>
                            </w:r>
                            <w:r w:rsidRPr="00A42BA6">
                              <w:rPr>
                                <w:rFonts w:ascii="Arial" w:eastAsia="Times New Roman" w:hAnsi="Arial"/>
                                <w:sz w:val="18"/>
                                <w:lang w:val="en-GB" w:eastAsia="en-GB"/>
                              </w:rPr>
                              <w:t xml:space="preserve">) with the same power spectrum density of </w:t>
                            </w:r>
                            <w:r w:rsidRPr="00A42BA6">
                              <w:rPr>
                                <w:rFonts w:ascii="Arial" w:eastAsia="Times New Roman" w:hAnsi="Arial"/>
                                <w:sz w:val="18"/>
                                <w:lang w:val="en-GB" w:eastAsia="ja-JP"/>
                              </w:rPr>
                              <w:t>[</w:t>
                            </w:r>
                            <w:r w:rsidRPr="00A42BA6">
                              <w:rPr>
                                <w:rFonts w:ascii="Arial" w:eastAsia="Times New Roman" w:hAnsi="Arial"/>
                                <w:sz w:val="18"/>
                                <w:lang w:val="en-GB" w:eastAsia="en-GB"/>
                              </w:rPr>
                              <w:t>–</w:t>
                            </w:r>
                            <w:r w:rsidRPr="00A42BA6">
                              <w:rPr>
                                <w:rFonts w:ascii="Arial" w:eastAsia="Times New Roman" w:hAnsi="Arial"/>
                                <w:sz w:val="18"/>
                                <w:lang w:val="en-GB" w:eastAsia="ja-JP"/>
                              </w:rPr>
                              <w:t>99]</w:t>
                            </w:r>
                            <w:r w:rsidRPr="00A42BA6">
                              <w:rPr>
                                <w:rFonts w:ascii="Arial" w:eastAsia="Times New Roman" w:hAnsi="Arial"/>
                                <w:sz w:val="18"/>
                                <w:lang w:val="en-GB" w:eastAsia="en-GB"/>
                              </w:rPr>
                              <w:t>dBm/</w:t>
                            </w:r>
                            <w:r w:rsidRPr="00A42BA6">
                              <w:rPr>
                                <w:rFonts w:ascii="Arial" w:eastAsia="Times New Roman" w:hAnsi="Arial"/>
                                <w:sz w:val="18"/>
                                <w:lang w:val="en-GB" w:eastAsia="ja-JP"/>
                              </w:rPr>
                              <w:t>60</w:t>
                            </w:r>
                            <w:r w:rsidRPr="00A42BA6">
                              <w:rPr>
                                <w:rFonts w:ascii="Arial" w:eastAsia="Times New Roman" w:hAnsi="Arial"/>
                                <w:sz w:val="18"/>
                                <w:lang w:val="en-GB" w:eastAsia="en-GB"/>
                              </w:rPr>
                              <w:t>kHz.</w:t>
                            </w:r>
                          </w:p>
                        </w:tc>
                      </w:tr>
                    </w:tbl>
                    <w:p w14:paraId="22D6EF7E" w14:textId="283C5EA6" w:rsidR="00A42BA6" w:rsidRPr="00A42BA6" w:rsidRDefault="00A42BA6" w:rsidP="00A42BA6">
                      <w:pPr>
                        <w:spacing w:after="180"/>
                        <w:rPr>
                          <w:rFonts w:ascii="Arial" w:eastAsia="Malgun Gothic" w:hAnsi="Arial" w:cs="Arial"/>
                          <w:b/>
                          <w:highlight w:val="green"/>
                          <w:lang w:val="en-GB" w:eastAsia="ko-KR"/>
                        </w:rPr>
                      </w:pPr>
                    </w:p>
                  </w:txbxContent>
                </v:textbox>
                <w10:wrap type="square" anchorx="margin"/>
              </v:shape>
            </w:pict>
          </mc:Fallback>
        </mc:AlternateContent>
      </w:r>
      <w:r w:rsidR="00A42BA6">
        <w:rPr>
          <w:lang w:eastAsia="zh-CN"/>
        </w:rPr>
        <w:t xml:space="preserve">The most natural way is to define CSI-RS nrofRBs scaling to different channel BWs. </w:t>
      </w:r>
      <w:r>
        <w:rPr>
          <w:lang w:eastAsia="zh-CN"/>
        </w:rPr>
        <w:t xml:space="preserve">It is not complicated. </w:t>
      </w:r>
      <w:r w:rsidR="00A42BA6">
        <w:rPr>
          <w:lang w:eastAsia="zh-CN"/>
        </w:rPr>
        <w:t xml:space="preserve">In fact, </w:t>
      </w:r>
      <w:r>
        <w:rPr>
          <w:lang w:eastAsia="zh-CN"/>
        </w:rPr>
        <w:t>nrofRB</w:t>
      </w:r>
      <w:r w:rsidR="00A42BA6">
        <w:rPr>
          <w:lang w:eastAsia="zh-CN"/>
        </w:rPr>
        <w:t>s scali</w:t>
      </w:r>
      <w:r>
        <w:rPr>
          <w:lang w:eastAsia="zh-CN"/>
        </w:rPr>
        <w:t>ng scheme</w:t>
      </w:r>
      <w:r w:rsidR="00A42BA6">
        <w:rPr>
          <w:lang w:eastAsia="zh-CN"/>
        </w:rPr>
        <w:t xml:space="preserve"> is already adopted by RAN5 in MOP test and other transmitter test cases, refer to Annex C.0 of TS 38.521-2, reproduced as following:</w:t>
      </w:r>
    </w:p>
    <w:p w14:paraId="6B747E7A" w14:textId="0591740C" w:rsidR="00A42BA6" w:rsidRDefault="00A42BA6" w:rsidP="001B744F">
      <w:pPr>
        <w:spacing w:after="120"/>
      </w:pPr>
    </w:p>
    <w:p w14:paraId="337846AE" w14:textId="6FF242D1" w:rsidR="00A42BA6" w:rsidRPr="00101A9A" w:rsidRDefault="009622B5" w:rsidP="001B744F">
      <w:pPr>
        <w:spacing w:after="120"/>
        <w:rPr>
          <w:lang w:eastAsia="zh-CN"/>
        </w:rPr>
      </w:pPr>
      <w:r>
        <w:rPr>
          <w:rFonts w:hint="eastAsia"/>
          <w:lang w:eastAsia="zh-CN"/>
        </w:rPr>
        <w:t>B</w:t>
      </w:r>
      <w:r>
        <w:rPr>
          <w:lang w:eastAsia="zh-CN"/>
        </w:rPr>
        <w:t>ased on above discussion, we can see the necessity for RAN4 to re-visit the nrofRBs of CSI-RS and further discuss how to handle the 50MHz BW beam correspondence test among the 3 alternatives above.</w:t>
      </w:r>
    </w:p>
    <w:p w14:paraId="7E693485" w14:textId="142F9611" w:rsidR="001B744F" w:rsidRDefault="003927CA" w:rsidP="001B744F">
      <w:pPr>
        <w:pStyle w:val="Caption"/>
        <w:spacing w:after="120"/>
        <w:ind w:left="1418" w:hanging="1418"/>
        <w:rPr>
          <w:lang w:eastAsia="zh-CN"/>
        </w:rPr>
      </w:pPr>
      <w:bookmarkStart w:id="5" w:name="_Ref1149451"/>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001B744F" w:rsidRPr="00101A9A">
        <w:tab/>
      </w:r>
      <w:bookmarkEnd w:id="5"/>
      <w:r w:rsidR="009622B5">
        <w:rPr>
          <w:lang w:eastAsia="zh-CN"/>
        </w:rPr>
        <w:t>As MOP test case, 50MHz BW beam correspondence has to be tested</w:t>
      </w:r>
      <w:r w:rsidR="00E27FE8">
        <w:rPr>
          <w:lang w:eastAsia="zh-CN"/>
        </w:rPr>
        <w:t>.</w:t>
      </w:r>
      <w:r w:rsidR="009622B5">
        <w:rPr>
          <w:lang w:eastAsia="zh-CN"/>
        </w:rPr>
        <w:t xml:space="preserve"> It is proposed for RAN</w:t>
      </w:r>
      <w:r w:rsidR="00C50D02">
        <w:rPr>
          <w:lang w:eastAsia="zh-CN"/>
        </w:rPr>
        <w:t>4</w:t>
      </w:r>
      <w:r w:rsidR="009622B5">
        <w:rPr>
          <w:lang w:eastAsia="zh-CN"/>
        </w:rPr>
        <w:t xml:space="preserve"> to </w:t>
      </w:r>
      <w:r w:rsidR="009622B5" w:rsidRPr="009622B5">
        <w:rPr>
          <w:lang w:eastAsia="zh-CN"/>
        </w:rPr>
        <w:t>re-visit the nrofRBs of CSI-RS and further discuss how to handle the 50MHz BW beam correspondence test among</w:t>
      </w:r>
      <w:r w:rsidR="009622B5">
        <w:rPr>
          <w:lang w:eastAsia="zh-CN"/>
        </w:rPr>
        <w:t xml:space="preserve"> following 3 alternatives:</w:t>
      </w:r>
    </w:p>
    <w:p w14:paraId="4BAD5C3E" w14:textId="614D2A55" w:rsidR="009622B5" w:rsidRDefault="009622B5" w:rsidP="009622B5">
      <w:pPr>
        <w:pStyle w:val="Caption"/>
        <w:spacing w:after="120"/>
        <w:ind w:left="1418"/>
        <w:rPr>
          <w:lang w:eastAsia="zh-CN"/>
        </w:rPr>
      </w:pPr>
      <w:r>
        <w:rPr>
          <w:lang w:eastAsia="zh-CN"/>
        </w:rPr>
        <w:t>Alternative 1: CSI-RS nrofRBs=24 for all channel BWs;</w:t>
      </w:r>
    </w:p>
    <w:p w14:paraId="7A72C20E" w14:textId="3BB1F220" w:rsidR="009622B5" w:rsidRDefault="009622B5" w:rsidP="009622B5">
      <w:pPr>
        <w:pStyle w:val="Caption"/>
        <w:spacing w:after="120"/>
        <w:ind w:left="1418"/>
        <w:rPr>
          <w:lang w:eastAsia="zh-CN"/>
        </w:rPr>
      </w:pPr>
      <w:r>
        <w:rPr>
          <w:lang w:eastAsia="zh-CN"/>
        </w:rPr>
        <w:t xml:space="preserve">Alternative 2: </w:t>
      </w:r>
      <w:r w:rsidR="00607175">
        <w:rPr>
          <w:lang w:eastAsia="zh-CN"/>
        </w:rPr>
        <w:t>CSI-RS</w:t>
      </w:r>
      <w:r>
        <w:rPr>
          <w:lang w:eastAsia="zh-CN"/>
        </w:rPr>
        <w:t xml:space="preserve"> nrofRBs=2</w:t>
      </w:r>
      <w:r w:rsidR="00607175">
        <w:rPr>
          <w:lang w:eastAsia="zh-CN"/>
        </w:rPr>
        <w:t>4</w:t>
      </w:r>
      <w:r>
        <w:rPr>
          <w:lang w:eastAsia="zh-CN"/>
        </w:rPr>
        <w:t xml:space="preserve"> for </w:t>
      </w:r>
      <w:r w:rsidR="00607175">
        <w:rPr>
          <w:lang w:eastAsia="zh-CN"/>
        </w:rPr>
        <w:t>50MHz BW, nrofRBs=48 for &gt;=100MHz BWs;</w:t>
      </w:r>
    </w:p>
    <w:p w14:paraId="1F8B971D" w14:textId="551D1B47" w:rsidR="009622B5" w:rsidRDefault="009622B5" w:rsidP="009622B5">
      <w:pPr>
        <w:pStyle w:val="Caption"/>
        <w:spacing w:after="120"/>
        <w:ind w:left="1418"/>
        <w:rPr>
          <w:lang w:eastAsia="zh-CN"/>
        </w:rPr>
      </w:pPr>
      <w:r>
        <w:rPr>
          <w:lang w:eastAsia="zh-CN"/>
        </w:rPr>
        <w:t xml:space="preserve">Alternative 3: </w:t>
      </w:r>
      <w:r w:rsidR="00607175">
        <w:rPr>
          <w:lang w:eastAsia="zh-CN"/>
        </w:rPr>
        <w:t>CSI-RS nrofRBs scaling to different channel BWs</w:t>
      </w:r>
    </w:p>
    <w:p w14:paraId="2438F28B" w14:textId="568FF32C" w:rsidR="00607175" w:rsidRDefault="00607175" w:rsidP="00607175">
      <w:pPr>
        <w:pStyle w:val="Caption"/>
        <w:spacing w:after="120"/>
        <w:ind w:left="1418" w:hanging="1418"/>
        <w:rPr>
          <w:lang w:eastAsia="zh-CN"/>
        </w:rPr>
      </w:pPr>
      <w:r w:rsidRPr="00101A9A">
        <w:t xml:space="preserve">Proposal </w:t>
      </w:r>
      <w:r>
        <w:t>2</w:t>
      </w:r>
      <w:r w:rsidRPr="00101A9A">
        <w:t>:</w:t>
      </w:r>
      <w:r w:rsidRPr="00101A9A">
        <w:tab/>
      </w:r>
      <w:r>
        <w:rPr>
          <w:lang w:eastAsia="zh-CN"/>
        </w:rPr>
        <w:t>based on RAN5 practice, Alternative 3 of Proposal 1 is a more safe way to proceed.</w:t>
      </w:r>
    </w:p>
    <w:p w14:paraId="6843106A" w14:textId="77777777" w:rsidR="009622B5" w:rsidRPr="009622B5" w:rsidRDefault="009622B5" w:rsidP="009622B5">
      <w:pPr>
        <w:rPr>
          <w:lang w:eastAsia="zh-CN"/>
        </w:rPr>
      </w:pPr>
    </w:p>
    <w:p w14:paraId="0FD3BC60" w14:textId="28E5B3DB" w:rsidR="001B744F" w:rsidRDefault="0029393B" w:rsidP="001B744F">
      <w:pPr>
        <w:spacing w:after="120"/>
      </w:pPr>
      <w:r>
        <w:t xml:space="preserve">Another consideration on beam correspondence side condition is normative related. In current TS 38.101-2, beam correspondence side condition is </w:t>
      </w:r>
      <w:r w:rsidR="00B47F01">
        <w:rPr>
          <w:lang w:eastAsia="zh-CN"/>
        </w:rPr>
        <w:t xml:space="preserve">introduced </w:t>
      </w:r>
      <w:r w:rsidR="009D5DCA">
        <w:t>under the subclause of beam correspondence tolerance:</w:t>
      </w:r>
    </w:p>
    <w:p w14:paraId="7C520034" w14:textId="1B6705C8" w:rsidR="0072439E" w:rsidRDefault="009D5DCA" w:rsidP="001B744F">
      <w:pPr>
        <w:spacing w:after="120"/>
        <w:rPr>
          <w:lang w:eastAsia="zh-CN"/>
        </w:rPr>
      </w:pPr>
      <w:r>
        <w:rPr>
          <w:noProof/>
          <w:lang w:eastAsia="zh-CN"/>
        </w:rPr>
        <w:lastRenderedPageBreak/>
        <mc:AlternateContent>
          <mc:Choice Requires="wps">
            <w:drawing>
              <wp:anchor distT="45720" distB="45720" distL="114300" distR="114300" simplePos="0" relativeHeight="251661312" behindDoc="0" locked="0" layoutInCell="1" allowOverlap="1" wp14:anchorId="3DA88302" wp14:editId="471162CA">
                <wp:simplePos x="0" y="0"/>
                <wp:positionH relativeFrom="margin">
                  <wp:posOffset>0</wp:posOffset>
                </wp:positionH>
                <wp:positionV relativeFrom="paragraph">
                  <wp:posOffset>82979</wp:posOffset>
                </wp:positionV>
                <wp:extent cx="6241415" cy="1404620"/>
                <wp:effectExtent l="0" t="0" r="2603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3DFBAF32" w14:textId="77777777" w:rsidR="009D5DCA" w:rsidRPr="009D5DCA" w:rsidRDefault="009D5DCA" w:rsidP="009D5DCA">
                            <w:pPr>
                              <w:keepNext/>
                              <w:keepLines/>
                              <w:spacing w:before="120" w:after="180"/>
                              <w:outlineLvl w:val="3"/>
                              <w:rPr>
                                <w:rFonts w:ascii="Arial" w:eastAsia="Malgun Gothic" w:hAnsi="Arial"/>
                                <w:sz w:val="24"/>
                                <w:lang w:val="en-GB"/>
                              </w:rPr>
                            </w:pPr>
                            <w:bookmarkStart w:id="6" w:name="_Toc13086545"/>
                            <w:r w:rsidRPr="009D5DCA">
                              <w:rPr>
                                <w:rFonts w:ascii="Arial" w:eastAsia="Malgun Gothic" w:hAnsi="Arial"/>
                                <w:sz w:val="24"/>
                                <w:lang w:val="en-GB"/>
                              </w:rPr>
                              <w:t>6.6.4.2</w:t>
                            </w:r>
                            <w:r w:rsidRPr="009D5DCA">
                              <w:rPr>
                                <w:rFonts w:ascii="Arial" w:eastAsia="Malgun Gothic" w:hAnsi="Arial"/>
                                <w:sz w:val="24"/>
                                <w:lang w:val="en-GB"/>
                              </w:rPr>
                              <w:tab/>
                              <w:t>Beam correspondence tolerance for power class 3</w:t>
                            </w:r>
                            <w:bookmarkEnd w:id="6"/>
                            <w:r w:rsidRPr="009D5DCA">
                              <w:rPr>
                                <w:rFonts w:ascii="Arial" w:eastAsia="Malgun Gothic" w:hAnsi="Arial"/>
                                <w:sz w:val="24"/>
                                <w:lang w:val="en-GB"/>
                              </w:rPr>
                              <w:t xml:space="preserve"> </w:t>
                            </w:r>
                          </w:p>
                          <w:p w14:paraId="7B7CF1E5" w14:textId="77777777" w:rsidR="009D5DCA" w:rsidRPr="009D5DCA" w:rsidRDefault="009D5DCA" w:rsidP="009D5DCA">
                            <w:pPr>
                              <w:spacing w:after="180"/>
                              <w:rPr>
                                <w:rFonts w:eastAsia="Malgun Gothic"/>
                                <w:lang w:val="en-GB"/>
                              </w:rPr>
                            </w:pPr>
                            <w:r w:rsidRPr="009D5DCA">
                              <w:rPr>
                                <w:rFonts w:eastAsia="Malgun Gothic"/>
                                <w:lang w:val="en-GB"/>
                              </w:rPr>
                              <w:t>The beam correspondence tolerance requirement ∆EIRP</w:t>
                            </w:r>
                            <w:r w:rsidRPr="009D5DCA">
                              <w:rPr>
                                <w:rFonts w:eastAsia="Malgun Gothic"/>
                                <w:vertAlign w:val="subscript"/>
                                <w:lang w:val="en-GB"/>
                              </w:rPr>
                              <w:t>BC</w:t>
                            </w:r>
                            <w:r w:rsidRPr="009D5DCA">
                              <w:rPr>
                                <w:rFonts w:eastAsia="Malgun Gothic"/>
                                <w:lang w:val="en-GB"/>
                              </w:rPr>
                              <w:t xml:space="preserve"> for power class 3 UEs is defined based on a percentile of the distribution of ∆EIRP</w:t>
                            </w:r>
                            <w:r w:rsidRPr="009D5DCA">
                              <w:rPr>
                                <w:rFonts w:eastAsia="Malgun Gothic"/>
                                <w:vertAlign w:val="subscript"/>
                                <w:lang w:val="en-GB"/>
                              </w:rPr>
                              <w:t>BC</w:t>
                            </w:r>
                            <w:r w:rsidRPr="009D5DCA">
                              <w:rPr>
                                <w:rFonts w:eastAsia="Malgun Gothic"/>
                                <w:lang w:val="en-GB"/>
                              </w:rPr>
                              <w:t>, defined as ∆EIRP</w:t>
                            </w:r>
                            <w:r w:rsidRPr="009D5DCA">
                              <w:rPr>
                                <w:rFonts w:eastAsia="Malgun Gothic"/>
                                <w:vertAlign w:val="subscript"/>
                                <w:lang w:val="en-GB"/>
                              </w:rPr>
                              <w:t>BC</w:t>
                            </w:r>
                            <w:r w:rsidRPr="009D5DCA">
                              <w:rPr>
                                <w:rFonts w:eastAsia="Malgun Gothic"/>
                                <w:lang w:val="en-GB"/>
                              </w:rPr>
                              <w:t xml:space="preserve"> = EIRP</w:t>
                            </w:r>
                            <w:r w:rsidRPr="009D5DCA">
                              <w:rPr>
                                <w:rFonts w:eastAsia="Malgun Gothic"/>
                                <w:vertAlign w:val="subscript"/>
                                <w:lang w:val="en-GB"/>
                              </w:rPr>
                              <w:t>2</w:t>
                            </w:r>
                            <w:r w:rsidRPr="009D5DCA">
                              <w:rPr>
                                <w:rFonts w:eastAsia="Malgun Gothic"/>
                                <w:lang w:val="en-GB"/>
                              </w:rPr>
                              <w:t xml:space="preserve"> - EIRP</w:t>
                            </w:r>
                            <w:r w:rsidRPr="009D5DCA">
                              <w:rPr>
                                <w:rFonts w:eastAsia="Malgun Gothic"/>
                                <w:vertAlign w:val="subscript"/>
                                <w:lang w:val="en-GB"/>
                              </w:rPr>
                              <w:t>1</w:t>
                            </w:r>
                            <w:r w:rsidRPr="009D5DCA">
                              <w:rPr>
                                <w:rFonts w:eastAsia="Malgun Gothic"/>
                                <w:lang w:val="en-GB"/>
                              </w:rPr>
                              <w:t xml:space="preserve"> over the link angles spanning a subset of the spherical coverage grid points, such that</w:t>
                            </w:r>
                          </w:p>
                          <w:p w14:paraId="0358CB24" w14:textId="77777777" w:rsidR="009D5DCA" w:rsidRPr="009D5DCA" w:rsidRDefault="009D5DCA" w:rsidP="009D5DCA">
                            <w:pPr>
                              <w:spacing w:after="180"/>
                              <w:ind w:left="284"/>
                              <w:rPr>
                                <w:rFonts w:eastAsia="Malgun Gothic"/>
                                <w:lang w:val="en-GB"/>
                              </w:rPr>
                            </w:pPr>
                            <w:r w:rsidRPr="009D5DCA">
                              <w:rPr>
                                <w:rFonts w:eastAsia="Malgun Gothic"/>
                                <w:lang w:val="en-GB"/>
                              </w:rPr>
                              <w:t>-</w:t>
                            </w:r>
                            <w:r w:rsidRPr="009D5DCA">
                              <w:rPr>
                                <w:rFonts w:eastAsia="Malgun Gothic"/>
                                <w:lang w:val="en-GB"/>
                              </w:rPr>
                              <w:tab/>
                              <w:t>EIRP</w:t>
                            </w:r>
                            <w:r w:rsidRPr="009D5DCA">
                              <w:rPr>
                                <w:rFonts w:eastAsia="Malgun Gothic"/>
                                <w:vertAlign w:val="subscript"/>
                                <w:lang w:val="en-GB"/>
                              </w:rPr>
                              <w:t>1</w:t>
                            </w:r>
                            <w:r w:rsidRPr="009D5DCA">
                              <w:rPr>
                                <w:rFonts w:eastAsia="Malgun Gothic"/>
                                <w:lang w:val="en-GB"/>
                              </w:rPr>
                              <w:t xml:space="preserve"> is the total EIRP in dBm calculated based on the beam the UE chooses autonomously (corresponding beam) to transmit in the direction of the incoming DL signal, which is based on beam correspondence without relying on UL beam sweeping.</w:t>
                            </w:r>
                          </w:p>
                          <w:p w14:paraId="0075DBC1" w14:textId="77777777" w:rsidR="009D5DCA" w:rsidRPr="009D5DCA" w:rsidRDefault="009D5DCA" w:rsidP="009D5DCA">
                            <w:pPr>
                              <w:spacing w:after="180"/>
                              <w:ind w:left="284"/>
                              <w:rPr>
                                <w:rFonts w:eastAsia="Malgun Gothic"/>
                                <w:lang w:val="en-GB"/>
                              </w:rPr>
                            </w:pPr>
                            <w:r w:rsidRPr="009D5DCA">
                              <w:rPr>
                                <w:rFonts w:eastAsia="Malgun Gothic"/>
                                <w:lang w:val="en-GB"/>
                              </w:rPr>
                              <w:t>-</w:t>
                            </w:r>
                            <w:r w:rsidRPr="009D5DCA">
                              <w:rPr>
                                <w:rFonts w:eastAsia="Malgun Gothic"/>
                                <w:lang w:val="en-GB"/>
                              </w:rPr>
                              <w:tab/>
                              <w:t>EIRP</w:t>
                            </w:r>
                            <w:r w:rsidRPr="009D5DCA">
                              <w:rPr>
                                <w:rFonts w:eastAsia="Malgun Gothic"/>
                                <w:vertAlign w:val="subscript"/>
                                <w:lang w:val="en-GB"/>
                              </w:rPr>
                              <w:t>2</w:t>
                            </w:r>
                            <w:r w:rsidRPr="009D5DCA">
                              <w:rPr>
                                <w:rFonts w:eastAsia="Malgun Gothic"/>
                                <w:lang w:val="en-GB"/>
                              </w:rPr>
                              <w:t xml:space="preserve"> is the best total EIRP (beam yielding highest EIRP in a given direction) in dBm which is based on beam correspondence with relying on UL beam sweeping.</w:t>
                            </w:r>
                          </w:p>
                          <w:p w14:paraId="3F5A7BFD" w14:textId="77777777" w:rsidR="009D5DCA" w:rsidRDefault="009D5DCA" w:rsidP="009D5DCA">
                            <w:pPr>
                              <w:spacing w:after="180"/>
                              <w:ind w:left="284"/>
                              <w:rPr>
                                <w:rFonts w:eastAsia="Malgun Gothic"/>
                                <w:lang w:val="en-GB"/>
                              </w:rPr>
                            </w:pPr>
                            <w:r w:rsidRPr="009D5DCA">
                              <w:rPr>
                                <w:rFonts w:eastAsia="Malgun Gothic"/>
                                <w:lang w:val="en-GB"/>
                              </w:rPr>
                              <w:t>-</w:t>
                            </w:r>
                            <w:r w:rsidRPr="009D5DCA">
                              <w:rPr>
                                <w:rFonts w:eastAsia="Malgun Gothic"/>
                                <w:lang w:val="en-GB"/>
                              </w:rPr>
                              <w:tab/>
                              <w:t>The link angles are the ones corresponding to the top N</w:t>
                            </w:r>
                            <w:r w:rsidRPr="009D5DCA">
                              <w:rPr>
                                <w:rFonts w:eastAsia="Malgun Gothic"/>
                                <w:vertAlign w:val="superscript"/>
                                <w:lang w:val="en-GB"/>
                              </w:rPr>
                              <w:t>th</w:t>
                            </w:r>
                            <w:r w:rsidRPr="009D5DCA">
                              <w:rPr>
                                <w:rFonts w:eastAsia="Malgun Gothic"/>
                                <w:lang w:val="en-GB"/>
                              </w:rPr>
                              <w:t xml:space="preserve"> percentile  of the EIRP</w:t>
                            </w:r>
                            <w:r w:rsidRPr="009D5DCA">
                              <w:rPr>
                                <w:rFonts w:eastAsia="Malgun Gothic"/>
                                <w:vertAlign w:val="subscript"/>
                                <w:lang w:val="en-GB"/>
                              </w:rPr>
                              <w:t>2</w:t>
                            </w:r>
                            <w:r w:rsidRPr="009D5DCA">
                              <w:rPr>
                                <w:rFonts w:eastAsia="Malgun Gothic"/>
                                <w:lang w:val="en-GB"/>
                              </w:rPr>
                              <w:t xml:space="preserve"> measurement over the whole sphere, where the value of N is according to the test point of EIRP spherical coverage requirement for power class 3, i.e. N = 50.</w:t>
                            </w:r>
                          </w:p>
                          <w:p w14:paraId="1DF3EAFB" w14:textId="0D53615F" w:rsidR="009D5DCA" w:rsidRPr="00B95700" w:rsidRDefault="009D5DCA" w:rsidP="009D5DCA">
                            <w:pPr>
                              <w:spacing w:after="180"/>
                              <w:ind w:left="284"/>
                              <w:rPr>
                                <w:rFonts w:ascii="Arial" w:eastAsia="Malgun Gothic" w:hAnsi="Arial" w:cs="Arial"/>
                                <w:b/>
                                <w:highlight w:val="green"/>
                                <w:lang w:eastAsia="ko-KR"/>
                              </w:rPr>
                            </w:pPr>
                            <w:r w:rsidRPr="009D5DCA">
                              <w:rPr>
                                <w:rFonts w:eastAsia="Malgun Gothic"/>
                                <w:lang w:val="en-GB"/>
                              </w:rPr>
                              <w:t>-</w:t>
                            </w:r>
                            <w:r w:rsidRPr="009D5DCA">
                              <w:rPr>
                                <w:rFonts w:eastAsia="Malgun Gothic"/>
                                <w:lang w:val="en-GB"/>
                              </w:rPr>
                              <w:tab/>
                            </w:r>
                            <w:r w:rsidRPr="009D5DCA">
                              <w:rPr>
                                <w:rFonts w:eastAsia="Malgun Gothic"/>
                                <w:highlight w:val="yellow"/>
                                <w:lang w:val="en-GB"/>
                              </w:rPr>
                              <w:t>The side condition for SSB and CSI-RS are TBD.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 w14:anchorId="3DA88302" id="_x0000_s1028" type="#_x0000_t202" style="position:absolute;margin-left:0;margin-top:6.55pt;width:491.4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">
                <v:textbox style="mso-fit-shape-to-text:t">
                  <w:txbxContent>
                    <w:p w14:paraId="3DFBAF32" w14:textId="77777777" w:rsidR="009D5DCA" w:rsidRPr="009D5DCA" w:rsidRDefault="009D5DCA" w:rsidP="009D5DCA">
                      <w:pPr>
                        <w:keepNext/>
                        <w:keepLines/>
                        <w:spacing w:before="120" w:after="180"/>
                        <w:outlineLvl w:val="3"/>
                        <w:rPr>
                          <w:rFonts w:ascii="Arial" w:eastAsia="Malgun Gothic" w:hAnsi="Arial"/>
                          <w:sz w:val="24"/>
                          <w:lang w:val="en-GB"/>
                        </w:rPr>
                      </w:pPr>
                      <w:bookmarkStart w:id="6" w:name="_Toc13086545"/>
                      <w:r w:rsidRPr="009D5DCA">
                        <w:rPr>
                          <w:rFonts w:ascii="Arial" w:eastAsia="Malgun Gothic" w:hAnsi="Arial"/>
                          <w:sz w:val="24"/>
                          <w:lang w:val="en-GB"/>
                        </w:rPr>
                        <w:t>6.6.4.2</w:t>
                      </w:r>
                      <w:r w:rsidRPr="009D5DCA">
                        <w:rPr>
                          <w:rFonts w:ascii="Arial" w:eastAsia="Malgun Gothic" w:hAnsi="Arial"/>
                          <w:sz w:val="24"/>
                          <w:lang w:val="en-GB"/>
                        </w:rPr>
                        <w:tab/>
                        <w:t>Beam correspondence tolerance for power class 3</w:t>
                      </w:r>
                      <w:bookmarkEnd w:id="6"/>
                      <w:r w:rsidRPr="009D5DCA">
                        <w:rPr>
                          <w:rFonts w:ascii="Arial" w:eastAsia="Malgun Gothic" w:hAnsi="Arial"/>
                          <w:sz w:val="24"/>
                          <w:lang w:val="en-GB"/>
                        </w:rPr>
                        <w:t xml:space="preserve"> </w:t>
                      </w:r>
                    </w:p>
                    <w:p w14:paraId="7B7CF1E5" w14:textId="77777777" w:rsidR="009D5DCA" w:rsidRPr="009D5DCA" w:rsidRDefault="009D5DCA" w:rsidP="009D5DCA">
                      <w:pPr>
                        <w:spacing w:after="180"/>
                        <w:rPr>
                          <w:rFonts w:eastAsia="Malgun Gothic"/>
                          <w:lang w:val="en-GB"/>
                        </w:rPr>
                      </w:pPr>
                      <w:r w:rsidRPr="009D5DCA">
                        <w:rPr>
                          <w:rFonts w:eastAsia="Malgun Gothic"/>
                          <w:lang w:val="en-GB"/>
                        </w:rPr>
                        <w:t>The beam correspondence tolerance requirement ∆EIRP</w:t>
                      </w:r>
                      <w:r w:rsidRPr="009D5DCA">
                        <w:rPr>
                          <w:rFonts w:eastAsia="Malgun Gothic"/>
                          <w:vertAlign w:val="subscript"/>
                          <w:lang w:val="en-GB"/>
                        </w:rPr>
                        <w:t>BC</w:t>
                      </w:r>
                      <w:r w:rsidRPr="009D5DCA">
                        <w:rPr>
                          <w:rFonts w:eastAsia="Malgun Gothic"/>
                          <w:lang w:val="en-GB"/>
                        </w:rPr>
                        <w:t xml:space="preserve"> for power class 3 UEs is defined based on a percentile of the distribution of ∆EIRP</w:t>
                      </w:r>
                      <w:r w:rsidRPr="009D5DCA">
                        <w:rPr>
                          <w:rFonts w:eastAsia="Malgun Gothic"/>
                          <w:vertAlign w:val="subscript"/>
                          <w:lang w:val="en-GB"/>
                        </w:rPr>
                        <w:t>BC</w:t>
                      </w:r>
                      <w:r w:rsidRPr="009D5DCA">
                        <w:rPr>
                          <w:rFonts w:eastAsia="Malgun Gothic"/>
                          <w:lang w:val="en-GB"/>
                        </w:rPr>
                        <w:t>, defined as ∆EIRP</w:t>
                      </w:r>
                      <w:r w:rsidRPr="009D5DCA">
                        <w:rPr>
                          <w:rFonts w:eastAsia="Malgun Gothic"/>
                          <w:vertAlign w:val="subscript"/>
                          <w:lang w:val="en-GB"/>
                        </w:rPr>
                        <w:t>BC</w:t>
                      </w:r>
                      <w:r w:rsidRPr="009D5DCA">
                        <w:rPr>
                          <w:rFonts w:eastAsia="Malgun Gothic"/>
                          <w:lang w:val="en-GB"/>
                        </w:rPr>
                        <w:t xml:space="preserve"> = EIRP</w:t>
                      </w:r>
                      <w:r w:rsidRPr="009D5DCA">
                        <w:rPr>
                          <w:rFonts w:eastAsia="Malgun Gothic"/>
                          <w:vertAlign w:val="subscript"/>
                          <w:lang w:val="en-GB"/>
                        </w:rPr>
                        <w:t>2</w:t>
                      </w:r>
                      <w:r w:rsidRPr="009D5DCA">
                        <w:rPr>
                          <w:rFonts w:eastAsia="Malgun Gothic"/>
                          <w:lang w:val="en-GB"/>
                        </w:rPr>
                        <w:t xml:space="preserve"> - EIRP</w:t>
                      </w:r>
                      <w:r w:rsidRPr="009D5DCA">
                        <w:rPr>
                          <w:rFonts w:eastAsia="Malgun Gothic"/>
                          <w:vertAlign w:val="subscript"/>
                          <w:lang w:val="en-GB"/>
                        </w:rPr>
                        <w:t>1</w:t>
                      </w:r>
                      <w:r w:rsidRPr="009D5DCA">
                        <w:rPr>
                          <w:rFonts w:eastAsia="Malgun Gothic"/>
                          <w:lang w:val="en-GB"/>
                        </w:rPr>
                        <w:t xml:space="preserve"> over the link angles spanning a subset of the spherical coverage grid points, such that</w:t>
                      </w:r>
                    </w:p>
                    <w:p w14:paraId="0358CB24" w14:textId="77777777" w:rsidR="009D5DCA" w:rsidRPr="009D5DCA" w:rsidRDefault="009D5DCA" w:rsidP="009D5DCA">
                      <w:pPr>
                        <w:spacing w:after="180"/>
                        <w:ind w:left="284"/>
                        <w:rPr>
                          <w:rFonts w:eastAsia="Malgun Gothic"/>
                          <w:lang w:val="en-GB"/>
                        </w:rPr>
                      </w:pPr>
                      <w:r w:rsidRPr="009D5DCA">
                        <w:rPr>
                          <w:rFonts w:eastAsia="Malgun Gothic"/>
                          <w:lang w:val="en-GB"/>
                        </w:rPr>
                        <w:t>-</w:t>
                      </w:r>
                      <w:r w:rsidRPr="009D5DCA">
                        <w:rPr>
                          <w:rFonts w:eastAsia="Malgun Gothic"/>
                          <w:lang w:val="en-GB"/>
                        </w:rPr>
                        <w:tab/>
                        <w:t>EIRP</w:t>
                      </w:r>
                      <w:r w:rsidRPr="009D5DCA">
                        <w:rPr>
                          <w:rFonts w:eastAsia="Malgun Gothic"/>
                          <w:vertAlign w:val="subscript"/>
                          <w:lang w:val="en-GB"/>
                        </w:rPr>
                        <w:t>1</w:t>
                      </w:r>
                      <w:r w:rsidRPr="009D5DCA">
                        <w:rPr>
                          <w:rFonts w:eastAsia="Malgun Gothic"/>
                          <w:lang w:val="en-GB"/>
                        </w:rPr>
                        <w:t xml:space="preserve"> is the total EIRP in dBm calculated based on the beam the UE chooses autonomously (corresponding beam) to transmit in the direction of the incoming DL signal, which is based on beam correspondence without relying on UL beam sweeping.</w:t>
                      </w:r>
                    </w:p>
                    <w:p w14:paraId="0075DBC1" w14:textId="77777777" w:rsidR="009D5DCA" w:rsidRPr="009D5DCA" w:rsidRDefault="009D5DCA" w:rsidP="009D5DCA">
                      <w:pPr>
                        <w:spacing w:after="180"/>
                        <w:ind w:left="284"/>
                        <w:rPr>
                          <w:rFonts w:eastAsia="Malgun Gothic"/>
                          <w:lang w:val="en-GB"/>
                        </w:rPr>
                      </w:pPr>
                      <w:r w:rsidRPr="009D5DCA">
                        <w:rPr>
                          <w:rFonts w:eastAsia="Malgun Gothic"/>
                          <w:lang w:val="en-GB"/>
                        </w:rPr>
                        <w:t>-</w:t>
                      </w:r>
                      <w:r w:rsidRPr="009D5DCA">
                        <w:rPr>
                          <w:rFonts w:eastAsia="Malgun Gothic"/>
                          <w:lang w:val="en-GB"/>
                        </w:rPr>
                        <w:tab/>
                        <w:t>EIRP</w:t>
                      </w:r>
                      <w:r w:rsidRPr="009D5DCA">
                        <w:rPr>
                          <w:rFonts w:eastAsia="Malgun Gothic"/>
                          <w:vertAlign w:val="subscript"/>
                          <w:lang w:val="en-GB"/>
                        </w:rPr>
                        <w:t>2</w:t>
                      </w:r>
                      <w:r w:rsidRPr="009D5DCA">
                        <w:rPr>
                          <w:rFonts w:eastAsia="Malgun Gothic"/>
                          <w:lang w:val="en-GB"/>
                        </w:rPr>
                        <w:t xml:space="preserve"> is the best total EIRP (beam yielding highest EIRP in a given direction) in dBm which is based on beam correspondence with relying on UL beam sweeping.</w:t>
                      </w:r>
                    </w:p>
                    <w:p w14:paraId="3F5A7BFD" w14:textId="77777777" w:rsidR="009D5DCA" w:rsidRDefault="009D5DCA" w:rsidP="009D5DCA">
                      <w:pPr>
                        <w:spacing w:after="180"/>
                        <w:ind w:left="284"/>
                        <w:rPr>
                          <w:rFonts w:eastAsia="Malgun Gothic"/>
                          <w:lang w:val="en-GB"/>
                        </w:rPr>
                      </w:pPr>
                      <w:r w:rsidRPr="009D5DCA">
                        <w:rPr>
                          <w:rFonts w:eastAsia="Malgun Gothic"/>
                          <w:lang w:val="en-GB"/>
                        </w:rPr>
                        <w:t>-</w:t>
                      </w:r>
                      <w:r w:rsidRPr="009D5DCA">
                        <w:rPr>
                          <w:rFonts w:eastAsia="Malgun Gothic"/>
                          <w:lang w:val="en-GB"/>
                        </w:rPr>
                        <w:tab/>
                        <w:t>The link angles are the ones corresponding to the top N</w:t>
                      </w:r>
                      <w:r w:rsidRPr="009D5DCA">
                        <w:rPr>
                          <w:rFonts w:eastAsia="Malgun Gothic"/>
                          <w:vertAlign w:val="superscript"/>
                          <w:lang w:val="en-GB"/>
                        </w:rPr>
                        <w:t>th</w:t>
                      </w:r>
                      <w:r w:rsidRPr="009D5DCA">
                        <w:rPr>
                          <w:rFonts w:eastAsia="Malgun Gothic"/>
                          <w:lang w:val="en-GB"/>
                        </w:rPr>
                        <w:t xml:space="preserve"> percentile  of the EIRP</w:t>
                      </w:r>
                      <w:r w:rsidRPr="009D5DCA">
                        <w:rPr>
                          <w:rFonts w:eastAsia="Malgun Gothic"/>
                          <w:vertAlign w:val="subscript"/>
                          <w:lang w:val="en-GB"/>
                        </w:rPr>
                        <w:t>2</w:t>
                      </w:r>
                      <w:r w:rsidRPr="009D5DCA">
                        <w:rPr>
                          <w:rFonts w:eastAsia="Malgun Gothic"/>
                          <w:lang w:val="en-GB"/>
                        </w:rPr>
                        <w:t xml:space="preserve"> measurement over the whole sphere, where the value of N is according to the test point of EIRP spherical coverage requirement for power class 3, i.e. N = 50.</w:t>
                      </w:r>
                    </w:p>
                    <w:p w14:paraId="1DF3EAFB" w14:textId="0D53615F" w:rsidR="009D5DCA" w:rsidRPr="00B95700" w:rsidRDefault="009D5DCA" w:rsidP="009D5DCA">
                      <w:pPr>
                        <w:spacing w:after="180"/>
                        <w:ind w:left="284"/>
                        <w:rPr>
                          <w:rFonts w:ascii="Arial" w:eastAsia="Malgun Gothic" w:hAnsi="Arial" w:cs="Arial"/>
                          <w:b/>
                          <w:highlight w:val="green"/>
                          <w:lang w:eastAsia="ko-KR"/>
                        </w:rPr>
                      </w:pPr>
                      <w:r w:rsidRPr="009D5DCA">
                        <w:rPr>
                          <w:rFonts w:eastAsia="Malgun Gothic"/>
                          <w:lang w:val="en-GB"/>
                        </w:rPr>
                        <w:t>-</w:t>
                      </w:r>
                      <w:r w:rsidRPr="009D5DCA">
                        <w:rPr>
                          <w:rFonts w:eastAsia="Malgun Gothic"/>
                          <w:lang w:val="en-GB"/>
                        </w:rPr>
                        <w:tab/>
                      </w:r>
                      <w:r w:rsidRPr="009D5DCA">
                        <w:rPr>
                          <w:rFonts w:eastAsia="Malgun Gothic"/>
                          <w:highlight w:val="yellow"/>
                          <w:lang w:val="en-GB"/>
                        </w:rPr>
                        <w:t>The side condition for SSB and CSI-RS are TBD.</w:t>
                      </w:r>
                    </w:p>
                  </w:txbxContent>
                </v:textbox>
                <w10:wrap type="square" anchorx="margin"/>
              </v:shape>
            </w:pict>
          </mc:Fallback>
        </mc:AlternateContent>
      </w:r>
      <w:r>
        <w:rPr>
          <w:rFonts w:hint="eastAsia"/>
          <w:lang w:eastAsia="zh-CN"/>
        </w:rPr>
        <w:t>T</w:t>
      </w:r>
      <w:r>
        <w:rPr>
          <w:lang w:eastAsia="zh-CN"/>
        </w:rPr>
        <w:t>he background is that the beam correspondence discussion is followed by the beam correspondence tolerance simulation campaign, that’s why side condition is listed as a bullet under subclause of beam correspondence tolerance. However, SNR side condition is necessary for all beam correspondence requirements including minimum peak EIRP and spherical</w:t>
      </w:r>
      <w:r w:rsidR="0072439E">
        <w:rPr>
          <w:lang w:eastAsia="zh-CN"/>
        </w:rPr>
        <w:t xml:space="preserve"> coverage.</w:t>
      </w:r>
    </w:p>
    <w:p w14:paraId="5A558A8B" w14:textId="2144CF6F" w:rsidR="0072439E" w:rsidRPr="0072439E" w:rsidRDefault="0072439E" w:rsidP="0072439E">
      <w:pPr>
        <w:pStyle w:val="Caption"/>
        <w:spacing w:after="120"/>
        <w:ind w:left="1418" w:hanging="1418"/>
        <w:rPr>
          <w:lang w:eastAsia="zh-CN"/>
        </w:rPr>
      </w:pPr>
      <w:r w:rsidRPr="00101A9A">
        <w:t xml:space="preserve">Observation </w:t>
      </w:r>
      <w:r>
        <w:t>3</w:t>
      </w:r>
      <w:r w:rsidRPr="00101A9A">
        <w:t>:</w:t>
      </w:r>
      <w:r w:rsidRPr="00101A9A">
        <w:tab/>
      </w:r>
      <w:r>
        <w:t>It makes confusion to introduce beam correspondence side condition in beam correspondence tolerance part in TS 38.101-2</w:t>
      </w:r>
    </w:p>
    <w:p w14:paraId="7805143C" w14:textId="70DEB882" w:rsidR="009D5DCA" w:rsidRDefault="009D5DCA" w:rsidP="001B744F">
      <w:pPr>
        <w:spacing w:after="120"/>
        <w:rPr>
          <w:lang w:eastAsia="zh-CN"/>
        </w:rPr>
      </w:pPr>
      <w:r>
        <w:rPr>
          <w:lang w:eastAsia="zh-CN"/>
        </w:rPr>
        <w:t>To avoid confusion, it is proposed to introduce beam correspondence side condition in beam correspondence general part instead of beam correspondence tolerance part.</w:t>
      </w:r>
    </w:p>
    <w:p w14:paraId="024A1238" w14:textId="623ADC9C" w:rsidR="009F70EB" w:rsidRPr="00101A9A" w:rsidRDefault="009F70EB" w:rsidP="009F70EB">
      <w:pPr>
        <w:pStyle w:val="Caption"/>
        <w:spacing w:after="120"/>
        <w:ind w:left="1418" w:hanging="1418"/>
      </w:pPr>
      <w:r w:rsidRPr="00101A9A">
        <w:t xml:space="preserve">Proposal </w:t>
      </w:r>
      <w:r w:rsidR="00607175">
        <w:t>3</w:t>
      </w:r>
      <w:r w:rsidRPr="00101A9A">
        <w:t>:</w:t>
      </w:r>
      <w:r w:rsidRPr="00101A9A">
        <w:tab/>
      </w:r>
      <w:r>
        <w:rPr>
          <w:lang w:eastAsia="zh-CN"/>
        </w:rPr>
        <w:t>introduce beam correspondence side condition in beam correspondence general part rather than beam correspondence tolerance part</w:t>
      </w:r>
      <w:r w:rsidR="00B47F01">
        <w:rPr>
          <w:lang w:eastAsia="zh-CN"/>
        </w:rPr>
        <w:t xml:space="preserve"> in TS 38.101-2</w:t>
      </w:r>
      <w:r>
        <w:rPr>
          <w:lang w:eastAsia="zh-CN"/>
        </w:rPr>
        <w:t>.</w:t>
      </w:r>
    </w:p>
    <w:p w14:paraId="16C23C1D" w14:textId="36E1E0AC" w:rsidR="00C82A2C" w:rsidRPr="00BA474A" w:rsidRDefault="00A2078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Conclusion</w:t>
      </w:r>
    </w:p>
    <w:p w14:paraId="6EB77700" w14:textId="77777777" w:rsidR="0072439E" w:rsidRPr="00101A9A" w:rsidRDefault="0072439E" w:rsidP="0072439E">
      <w:pPr>
        <w:pStyle w:val="Caption"/>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t>As beam correspondence is the basis of MOP test including peak EIRP and spherical coverage, beam correspondence test of 50MHz can not be skipped</w:t>
      </w:r>
      <w:r w:rsidRPr="00792F7A">
        <w:t>.</w:t>
      </w:r>
    </w:p>
    <w:p w14:paraId="06E8C950" w14:textId="77777777" w:rsidR="0072439E" w:rsidRPr="00101A9A" w:rsidRDefault="0072439E" w:rsidP="0072439E">
      <w:pPr>
        <w:pStyle w:val="Caption"/>
        <w:spacing w:after="120"/>
        <w:ind w:left="1418" w:hanging="1418"/>
      </w:pPr>
      <w:r w:rsidRPr="00101A9A">
        <w:t xml:space="preserve">Observation </w:t>
      </w:r>
      <w:r>
        <w:t>2</w:t>
      </w:r>
      <w:r w:rsidRPr="00101A9A">
        <w:t>:</w:t>
      </w:r>
      <w:r w:rsidRPr="00101A9A">
        <w:tab/>
      </w:r>
      <w:r>
        <w:t xml:space="preserve">To test beam correspondence of 50MHz BW only based on SSB is not a fair way in Rel-15 and not extendable in </w:t>
      </w:r>
      <w:r>
        <w:rPr>
          <w:lang w:eastAsia="zh-CN"/>
        </w:rPr>
        <w:t>Rel-16.</w:t>
      </w:r>
    </w:p>
    <w:p w14:paraId="5F143351" w14:textId="08424353" w:rsidR="00C50D02" w:rsidRDefault="00C50D02" w:rsidP="00C50D02">
      <w:pPr>
        <w:pStyle w:val="Caption"/>
        <w:spacing w:after="120"/>
        <w:ind w:left="1418" w:hanging="1418"/>
        <w:rPr>
          <w:lang w:eastAsia="zh-CN"/>
        </w:rPr>
      </w:pPr>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Pr="00101A9A">
        <w:tab/>
      </w:r>
      <w:r>
        <w:rPr>
          <w:lang w:eastAsia="zh-CN"/>
        </w:rPr>
        <w:t xml:space="preserve">As MOP test case, 50MHz BW beam correspondence has to be tested. It is proposed for RAN4 to </w:t>
      </w:r>
      <w:r w:rsidRPr="009622B5">
        <w:rPr>
          <w:lang w:eastAsia="zh-CN"/>
        </w:rPr>
        <w:t>re-visit the nrofRBs of CSI-RS and further discuss how to handle the 50MHz BW beam correspondence test among</w:t>
      </w:r>
      <w:r>
        <w:rPr>
          <w:lang w:eastAsia="zh-CN"/>
        </w:rPr>
        <w:t xml:space="preserve"> following 3 alternatives:</w:t>
      </w:r>
    </w:p>
    <w:p w14:paraId="25018BFC" w14:textId="77777777" w:rsidR="00C50D02" w:rsidRDefault="00C50D02" w:rsidP="00C50D02">
      <w:pPr>
        <w:pStyle w:val="Caption"/>
        <w:spacing w:after="120"/>
        <w:ind w:left="1418"/>
        <w:rPr>
          <w:lang w:eastAsia="zh-CN"/>
        </w:rPr>
      </w:pPr>
      <w:r>
        <w:rPr>
          <w:lang w:eastAsia="zh-CN"/>
        </w:rPr>
        <w:t>Alternative 1: CSI-RS nrofRBs=24 for all channel BWs;</w:t>
      </w:r>
    </w:p>
    <w:p w14:paraId="4764090E" w14:textId="77777777" w:rsidR="00C50D02" w:rsidRDefault="00C50D02" w:rsidP="00C50D02">
      <w:pPr>
        <w:pStyle w:val="Caption"/>
        <w:spacing w:after="120"/>
        <w:ind w:left="1418"/>
        <w:rPr>
          <w:lang w:eastAsia="zh-CN"/>
        </w:rPr>
      </w:pPr>
      <w:r>
        <w:rPr>
          <w:lang w:eastAsia="zh-CN"/>
        </w:rPr>
        <w:t>Alternative 2: CSI-RS nrofRBs=24 for 50MHz BW, nrofRBs=48 for &gt;=100MHz BWs;</w:t>
      </w:r>
    </w:p>
    <w:p w14:paraId="63BC3500" w14:textId="77777777" w:rsidR="00C50D02" w:rsidRDefault="00C50D02" w:rsidP="00C50D02">
      <w:pPr>
        <w:pStyle w:val="Caption"/>
        <w:spacing w:after="120"/>
        <w:ind w:left="1418"/>
        <w:rPr>
          <w:lang w:eastAsia="zh-CN"/>
        </w:rPr>
      </w:pPr>
      <w:r>
        <w:rPr>
          <w:lang w:eastAsia="zh-CN"/>
        </w:rPr>
        <w:t>Alternative 3: CSI-RS nrofRBs scaling to different channel BWs</w:t>
      </w:r>
    </w:p>
    <w:p w14:paraId="464A35D0" w14:textId="77777777" w:rsidR="00C50D02" w:rsidRDefault="00C50D02" w:rsidP="00C50D02">
      <w:pPr>
        <w:pStyle w:val="Caption"/>
        <w:spacing w:after="120"/>
        <w:ind w:left="1418" w:hanging="1418"/>
        <w:rPr>
          <w:lang w:eastAsia="zh-CN"/>
        </w:rPr>
      </w:pPr>
      <w:r w:rsidRPr="00101A9A">
        <w:t xml:space="preserve">Proposal </w:t>
      </w:r>
      <w:r>
        <w:t>2</w:t>
      </w:r>
      <w:r w:rsidRPr="00101A9A">
        <w:t>:</w:t>
      </w:r>
      <w:r w:rsidRPr="00101A9A">
        <w:tab/>
      </w:r>
      <w:r>
        <w:rPr>
          <w:lang w:eastAsia="zh-CN"/>
        </w:rPr>
        <w:t>based on RAN5 practice, Alternative 3 of Proposal 1 is a more safe way to proceed.</w:t>
      </w:r>
    </w:p>
    <w:p w14:paraId="1D4F7FD5" w14:textId="77777777" w:rsidR="0072439E" w:rsidRPr="0072439E" w:rsidRDefault="0072439E" w:rsidP="0072439E">
      <w:pPr>
        <w:pStyle w:val="Caption"/>
        <w:spacing w:after="120"/>
        <w:ind w:left="1418" w:hanging="1418"/>
        <w:rPr>
          <w:lang w:eastAsia="zh-CN"/>
        </w:rPr>
      </w:pPr>
      <w:r w:rsidRPr="00101A9A">
        <w:t xml:space="preserve">Observation </w:t>
      </w:r>
      <w:r>
        <w:t>3</w:t>
      </w:r>
      <w:r w:rsidRPr="00101A9A">
        <w:t>:</w:t>
      </w:r>
      <w:r w:rsidRPr="00101A9A">
        <w:tab/>
      </w:r>
      <w:r>
        <w:t>It makes confusion to introduce beam correspondence side condition in beam correspondence tolerance part in TS 38.101-2</w:t>
      </w:r>
    </w:p>
    <w:p w14:paraId="1209FD72" w14:textId="19C26EB8" w:rsidR="0072439E" w:rsidRPr="00101A9A" w:rsidRDefault="0072439E" w:rsidP="0072439E">
      <w:pPr>
        <w:pStyle w:val="Caption"/>
        <w:spacing w:after="120"/>
        <w:ind w:left="1418" w:hanging="1418"/>
      </w:pPr>
      <w:r w:rsidRPr="00101A9A">
        <w:t xml:space="preserve">Proposal </w:t>
      </w:r>
      <w:r w:rsidR="00C50D02">
        <w:t>3</w:t>
      </w:r>
      <w:r w:rsidRPr="00101A9A">
        <w:t>:</w:t>
      </w:r>
      <w:r w:rsidRPr="00101A9A">
        <w:tab/>
      </w:r>
      <w:r>
        <w:rPr>
          <w:lang w:eastAsia="zh-CN"/>
        </w:rPr>
        <w:t>introduce beam correspondence side condition in beam correspondence general part rather than beam correspondence tolerance part</w:t>
      </w:r>
      <w:r w:rsidR="00B47F01">
        <w:rPr>
          <w:lang w:eastAsia="zh-CN"/>
        </w:rPr>
        <w:t xml:space="preserve"> in TS 38.101-2.</w:t>
      </w:r>
    </w:p>
    <w:p w14:paraId="2C261F1C" w14:textId="77777777" w:rsidR="00862ABA" w:rsidRPr="00BA474A" w:rsidRDefault="00862AB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p w14:paraId="4E6B19B1" w14:textId="41BBC8B8" w:rsidR="00E04757" w:rsidRPr="00874135" w:rsidRDefault="00E04757" w:rsidP="00B95BE6">
      <w:pPr>
        <w:pStyle w:val="references"/>
        <w:numPr>
          <w:ilvl w:val="0"/>
          <w:numId w:val="7"/>
        </w:numPr>
        <w:tabs>
          <w:tab w:val="left" w:pos="1560"/>
        </w:tabs>
        <w:spacing w:after="120"/>
        <w:ind w:left="357" w:hanging="357"/>
      </w:pPr>
      <w:bookmarkStart w:id="7" w:name="_Ref6492277"/>
      <w:bookmarkStart w:id="8" w:name="_Ref16090396"/>
      <w:bookmarkStart w:id="9" w:name="_Ref536518839"/>
      <w:bookmarkStart w:id="10" w:name="_Ref528673925"/>
      <w:bookmarkStart w:id="11" w:name="_Ref525739026"/>
      <w:bookmarkStart w:id="12" w:name="_Ref513646437"/>
      <w:bookmarkStart w:id="13" w:name="_Ref508875069"/>
      <w:bookmarkStart w:id="14" w:name="_Ref508874720"/>
      <w:bookmarkStart w:id="15" w:name="_Ref484009661"/>
      <w:bookmarkStart w:id="16" w:name="_Ref447703865"/>
      <w:bookmarkStart w:id="17" w:name="_Ref455046197"/>
      <w:bookmarkStart w:id="18" w:name="_Ref473734040"/>
      <w:bookmarkStart w:id="19" w:name="_Ref481653652"/>
      <w:bookmarkStart w:id="20" w:name="_Ref447634836"/>
      <w:bookmarkStart w:id="21" w:name="_Ref447633816"/>
      <w:r w:rsidRPr="00E04757">
        <w:t>R4-19</w:t>
      </w:r>
      <w:r w:rsidR="00684AB2">
        <w:t>10258</w:t>
      </w:r>
      <w:r w:rsidRPr="00E04757">
        <w:t xml:space="preserve"> </w:t>
      </w:r>
      <w:r>
        <w:tab/>
        <w:t>“</w:t>
      </w:r>
      <w:r w:rsidR="00684AB2" w:rsidRPr="00684AB2">
        <w:t>Ad-Hoc Meeting Minutes, Rel. 15 Beam Correspondence</w:t>
      </w:r>
      <w:r>
        <w:t xml:space="preserve">”, </w:t>
      </w:r>
      <w:bookmarkEnd w:id="7"/>
      <w:bookmarkEnd w:id="8"/>
      <w:r w:rsidR="00684AB2" w:rsidRPr="00684AB2">
        <w:rPr>
          <w:i/>
        </w:rPr>
        <w:t>Qualcomm Incorporated</w:t>
      </w:r>
    </w:p>
    <w:p w14:paraId="0EE687EB" w14:textId="4B57DCE8" w:rsidR="00D37087" w:rsidRPr="00D43AD7" w:rsidRDefault="00E04757" w:rsidP="002F2C1F">
      <w:pPr>
        <w:pStyle w:val="references"/>
        <w:numPr>
          <w:ilvl w:val="0"/>
          <w:numId w:val="0"/>
        </w:numPr>
        <w:tabs>
          <w:tab w:val="left" w:pos="1560"/>
        </w:tabs>
        <w:spacing w:after="120"/>
      </w:pPr>
      <w:bookmarkStart w:id="22" w:name="_Ref6492287"/>
      <w:bookmarkStart w:id="23" w:name="_Ref16090399"/>
      <w:r w:rsidRPr="00E04757">
        <w:t>R4-19</w:t>
      </w:r>
      <w:r w:rsidR="00EC5E7C">
        <w:t>10329</w:t>
      </w:r>
      <w:r w:rsidRPr="00E04757">
        <w:t xml:space="preserve"> </w:t>
      </w:r>
      <w:r>
        <w:tab/>
        <w:t>“</w:t>
      </w:r>
      <w:r w:rsidR="00EC5E7C" w:rsidRPr="00EC5E7C">
        <w:t>Ad-Hoc Meeting Minutes, Rel. 15 Beam Correspondence</w:t>
      </w:r>
      <w:r>
        <w:t xml:space="preserve">”, </w:t>
      </w:r>
      <w:bookmarkEnd w:id="22"/>
      <w:bookmarkEnd w:id="23"/>
      <w:r w:rsidR="00EC5E7C" w:rsidRPr="001F36D6">
        <w:rPr>
          <w:i/>
        </w:rPr>
        <w:t>Qualcomm Incorporated</w:t>
      </w:r>
      <w:bookmarkEnd w:id="9"/>
      <w:bookmarkEnd w:id="10"/>
      <w:bookmarkEnd w:id="11"/>
      <w:bookmarkEnd w:id="12"/>
      <w:bookmarkEnd w:id="13"/>
      <w:bookmarkEnd w:id="14"/>
      <w:bookmarkEnd w:id="15"/>
      <w:bookmarkEnd w:id="16"/>
      <w:bookmarkEnd w:id="17"/>
      <w:bookmarkEnd w:id="18"/>
      <w:bookmarkEnd w:id="19"/>
      <w:bookmarkEnd w:id="20"/>
      <w:bookmarkEnd w:id="21"/>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593E44" w14:textId="77777777" w:rsidR="00166E60" w:rsidRDefault="00166E60">
      <w:r>
        <w:separator/>
      </w:r>
    </w:p>
  </w:endnote>
  <w:endnote w:type="continuationSeparator" w:id="0">
    <w:p w14:paraId="3DFFC245" w14:textId="77777777" w:rsidR="00166E60" w:rsidRDefault="00166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49822" w14:textId="77777777" w:rsidR="00166E60" w:rsidRDefault="00166E60">
      <w:r>
        <w:separator/>
      </w:r>
    </w:p>
  </w:footnote>
  <w:footnote w:type="continuationSeparator" w:id="0">
    <w:p w14:paraId="79E94F6C" w14:textId="77777777" w:rsidR="00166E60" w:rsidRDefault="00166E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320E8A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nsid w:val="19406BC1"/>
    <w:multiLevelType w:val="hybridMultilevel"/>
    <w:tmpl w:val="438810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187037E"/>
    <w:multiLevelType w:val="hybridMultilevel"/>
    <w:tmpl w:val="C56A1AD6"/>
    <w:lvl w:ilvl="0" w:tplc="FFE0E0E2">
      <w:numFmt w:val="bullet"/>
      <w:lvlText w:val="-"/>
      <w:lvlJc w:val="left"/>
      <w:pPr>
        <w:ind w:left="1511" w:hanging="360"/>
      </w:pPr>
      <w:rPr>
        <w:rFonts w:ascii="Times New Roman" w:eastAsia="宋体"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6">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1">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4"/>
  </w:num>
  <w:num w:numId="4">
    <w:abstractNumId w:val="7"/>
  </w:num>
  <w:num w:numId="5">
    <w:abstractNumId w:val="2"/>
  </w:num>
  <w:num w:numId="6">
    <w:abstractNumId w:val="12"/>
  </w:num>
  <w:num w:numId="7">
    <w:abstractNumId w:val="13"/>
  </w:num>
  <w:num w:numId="8">
    <w:abstractNumId w:val="1"/>
  </w:num>
  <w:num w:numId="9">
    <w:abstractNumId w:val="9"/>
  </w:num>
  <w:num w:numId="10">
    <w:abstractNumId w:val="10"/>
  </w:num>
  <w:num w:numId="11">
    <w:abstractNumId w:val="11"/>
  </w:num>
  <w:num w:numId="12">
    <w:abstractNumId w:val="3"/>
  </w:num>
  <w:num w:numId="13">
    <w:abstractNumId w:val="1"/>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5"/>
  </w:num>
  <w:num w:numId="21">
    <w:abstractNumId w:val="1"/>
  </w:num>
  <w:num w:numId="22">
    <w:abstractNumId w:val="1"/>
  </w:num>
  <w:num w:numId="23">
    <w:abstractNumId w:val="1"/>
  </w:num>
  <w:num w:numId="24">
    <w:abstractNumId w:val="1"/>
  </w:num>
  <w:num w:numId="25">
    <w:abstractNumId w:val="6"/>
  </w:num>
  <w:num w:numId="2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CE7"/>
    <w:rsid w:val="00012E79"/>
    <w:rsid w:val="00013576"/>
    <w:rsid w:val="0001373B"/>
    <w:rsid w:val="00014663"/>
    <w:rsid w:val="00014B15"/>
    <w:rsid w:val="00014CA4"/>
    <w:rsid w:val="00014CB4"/>
    <w:rsid w:val="00014ED4"/>
    <w:rsid w:val="00015704"/>
    <w:rsid w:val="00015A17"/>
    <w:rsid w:val="000162C3"/>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B3"/>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093"/>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6ECD"/>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51A"/>
    <w:rsid w:val="000E491E"/>
    <w:rsid w:val="000E4D2C"/>
    <w:rsid w:val="000E5383"/>
    <w:rsid w:val="000E544A"/>
    <w:rsid w:val="000E581F"/>
    <w:rsid w:val="000E5FCC"/>
    <w:rsid w:val="000E69D5"/>
    <w:rsid w:val="000E6BB1"/>
    <w:rsid w:val="000E6C0C"/>
    <w:rsid w:val="000E6CCB"/>
    <w:rsid w:val="000E76C5"/>
    <w:rsid w:val="000E798D"/>
    <w:rsid w:val="000E7A18"/>
    <w:rsid w:val="000E7C57"/>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4D8F"/>
    <w:rsid w:val="00116016"/>
    <w:rsid w:val="0011606A"/>
    <w:rsid w:val="00116100"/>
    <w:rsid w:val="0011683D"/>
    <w:rsid w:val="00116B04"/>
    <w:rsid w:val="00116D7A"/>
    <w:rsid w:val="00120026"/>
    <w:rsid w:val="00120170"/>
    <w:rsid w:val="00120522"/>
    <w:rsid w:val="0012092E"/>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917"/>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5ACA"/>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6E60"/>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36"/>
    <w:rsid w:val="001849BC"/>
    <w:rsid w:val="00184C2D"/>
    <w:rsid w:val="0018534A"/>
    <w:rsid w:val="001853B1"/>
    <w:rsid w:val="00185748"/>
    <w:rsid w:val="00185B63"/>
    <w:rsid w:val="00186146"/>
    <w:rsid w:val="001862AC"/>
    <w:rsid w:val="0018678D"/>
    <w:rsid w:val="0018682E"/>
    <w:rsid w:val="0018684E"/>
    <w:rsid w:val="00186F75"/>
    <w:rsid w:val="00187102"/>
    <w:rsid w:val="00187116"/>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7D"/>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7007"/>
    <w:rsid w:val="001A70DC"/>
    <w:rsid w:val="001A7EDA"/>
    <w:rsid w:val="001B0241"/>
    <w:rsid w:val="001B04FA"/>
    <w:rsid w:val="001B09A7"/>
    <w:rsid w:val="001B0BDA"/>
    <w:rsid w:val="001B1336"/>
    <w:rsid w:val="001B1729"/>
    <w:rsid w:val="001B17CD"/>
    <w:rsid w:val="001B1B97"/>
    <w:rsid w:val="001B40F0"/>
    <w:rsid w:val="001B6389"/>
    <w:rsid w:val="001B6615"/>
    <w:rsid w:val="001B6675"/>
    <w:rsid w:val="001B6749"/>
    <w:rsid w:val="001B744F"/>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4D5"/>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6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3A77"/>
    <w:rsid w:val="002045C4"/>
    <w:rsid w:val="002046F9"/>
    <w:rsid w:val="00205522"/>
    <w:rsid w:val="0020617C"/>
    <w:rsid w:val="00206300"/>
    <w:rsid w:val="00206667"/>
    <w:rsid w:val="0020697E"/>
    <w:rsid w:val="002079C6"/>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574D3"/>
    <w:rsid w:val="0026059E"/>
    <w:rsid w:val="00260C99"/>
    <w:rsid w:val="00260ED4"/>
    <w:rsid w:val="00261009"/>
    <w:rsid w:val="002612A5"/>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3DEB"/>
    <w:rsid w:val="0027402A"/>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93B"/>
    <w:rsid w:val="00293EA9"/>
    <w:rsid w:val="00294065"/>
    <w:rsid w:val="0029446D"/>
    <w:rsid w:val="002944EB"/>
    <w:rsid w:val="00294DF1"/>
    <w:rsid w:val="00294E4B"/>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566B"/>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087"/>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1A3"/>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0D8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7CA"/>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639"/>
    <w:rsid w:val="003A3AE4"/>
    <w:rsid w:val="003A3CA7"/>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4D4"/>
    <w:rsid w:val="003C0FC4"/>
    <w:rsid w:val="003C10EA"/>
    <w:rsid w:val="003C1266"/>
    <w:rsid w:val="003C176E"/>
    <w:rsid w:val="003C2195"/>
    <w:rsid w:val="003C23A8"/>
    <w:rsid w:val="003C2589"/>
    <w:rsid w:val="003C28A3"/>
    <w:rsid w:val="003C2E8F"/>
    <w:rsid w:val="003C304B"/>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6A2E"/>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E7F"/>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A95"/>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AFD"/>
    <w:rsid w:val="00433F0D"/>
    <w:rsid w:val="004349B7"/>
    <w:rsid w:val="004350FD"/>
    <w:rsid w:val="00435B59"/>
    <w:rsid w:val="00435F06"/>
    <w:rsid w:val="00436122"/>
    <w:rsid w:val="00436B16"/>
    <w:rsid w:val="00437F32"/>
    <w:rsid w:val="00440B6B"/>
    <w:rsid w:val="00440F02"/>
    <w:rsid w:val="0044160F"/>
    <w:rsid w:val="00441895"/>
    <w:rsid w:val="004424F1"/>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012"/>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2D4F"/>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9FD"/>
    <w:rsid w:val="004F305B"/>
    <w:rsid w:val="004F40FD"/>
    <w:rsid w:val="004F49AB"/>
    <w:rsid w:val="004F5285"/>
    <w:rsid w:val="004F54AA"/>
    <w:rsid w:val="004F566E"/>
    <w:rsid w:val="004F5683"/>
    <w:rsid w:val="004F61DD"/>
    <w:rsid w:val="004F6706"/>
    <w:rsid w:val="004F6B64"/>
    <w:rsid w:val="004F6B80"/>
    <w:rsid w:val="004F6B81"/>
    <w:rsid w:val="004F7199"/>
    <w:rsid w:val="004F765B"/>
    <w:rsid w:val="004F787B"/>
    <w:rsid w:val="004F7926"/>
    <w:rsid w:val="004F7D39"/>
    <w:rsid w:val="004F7FD9"/>
    <w:rsid w:val="005000E0"/>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28B8"/>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3488"/>
    <w:rsid w:val="00533CA6"/>
    <w:rsid w:val="00534210"/>
    <w:rsid w:val="00535233"/>
    <w:rsid w:val="005357D9"/>
    <w:rsid w:val="00535871"/>
    <w:rsid w:val="00535A32"/>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5"/>
    <w:rsid w:val="005623F9"/>
    <w:rsid w:val="00562AEE"/>
    <w:rsid w:val="00562F75"/>
    <w:rsid w:val="00563056"/>
    <w:rsid w:val="0056355F"/>
    <w:rsid w:val="005638FA"/>
    <w:rsid w:val="00563A6D"/>
    <w:rsid w:val="005643D6"/>
    <w:rsid w:val="0056490C"/>
    <w:rsid w:val="00564938"/>
    <w:rsid w:val="00564E39"/>
    <w:rsid w:val="00564FD0"/>
    <w:rsid w:val="005655E6"/>
    <w:rsid w:val="005657E5"/>
    <w:rsid w:val="00565D4C"/>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297"/>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6CA"/>
    <w:rsid w:val="00587F24"/>
    <w:rsid w:val="005900F2"/>
    <w:rsid w:val="0059134B"/>
    <w:rsid w:val="005917EE"/>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175"/>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783"/>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6C0"/>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4AB2"/>
    <w:rsid w:val="0068511D"/>
    <w:rsid w:val="00685EC1"/>
    <w:rsid w:val="00686083"/>
    <w:rsid w:val="006862D9"/>
    <w:rsid w:val="00686734"/>
    <w:rsid w:val="00686C93"/>
    <w:rsid w:val="00686C94"/>
    <w:rsid w:val="006874C7"/>
    <w:rsid w:val="00687BDF"/>
    <w:rsid w:val="00687DE9"/>
    <w:rsid w:val="0069008A"/>
    <w:rsid w:val="00690209"/>
    <w:rsid w:val="0069028F"/>
    <w:rsid w:val="0069076C"/>
    <w:rsid w:val="0069130F"/>
    <w:rsid w:val="0069163C"/>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11B"/>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FA"/>
    <w:rsid w:val="006C10A8"/>
    <w:rsid w:val="006C2182"/>
    <w:rsid w:val="006C2650"/>
    <w:rsid w:val="006C2EA7"/>
    <w:rsid w:val="006C356A"/>
    <w:rsid w:val="006C372E"/>
    <w:rsid w:val="006C3D8C"/>
    <w:rsid w:val="006C3E2A"/>
    <w:rsid w:val="006C3F49"/>
    <w:rsid w:val="006C44E7"/>
    <w:rsid w:val="006C4F28"/>
    <w:rsid w:val="006C543A"/>
    <w:rsid w:val="006C591F"/>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64B"/>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39E"/>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94C"/>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A6"/>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7CA"/>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2F7A"/>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03"/>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70C3"/>
    <w:rsid w:val="007B73BD"/>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6D9B"/>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6E1"/>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56BA"/>
    <w:rsid w:val="008161BB"/>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C4"/>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4F03"/>
    <w:rsid w:val="008450BB"/>
    <w:rsid w:val="00845AC0"/>
    <w:rsid w:val="00845E24"/>
    <w:rsid w:val="008460D4"/>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135"/>
    <w:rsid w:val="008743E1"/>
    <w:rsid w:val="00874BCD"/>
    <w:rsid w:val="00874ED8"/>
    <w:rsid w:val="00874F36"/>
    <w:rsid w:val="00875697"/>
    <w:rsid w:val="0087585A"/>
    <w:rsid w:val="00875A0D"/>
    <w:rsid w:val="00876075"/>
    <w:rsid w:val="00876170"/>
    <w:rsid w:val="008770DD"/>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09F"/>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1C0"/>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45B"/>
    <w:rsid w:val="008D7498"/>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5A5D"/>
    <w:rsid w:val="008E620F"/>
    <w:rsid w:val="008E6431"/>
    <w:rsid w:val="008E6476"/>
    <w:rsid w:val="008E67FA"/>
    <w:rsid w:val="008E68E4"/>
    <w:rsid w:val="008F0AC0"/>
    <w:rsid w:val="008F0B9B"/>
    <w:rsid w:val="008F1C4F"/>
    <w:rsid w:val="008F1F6C"/>
    <w:rsid w:val="008F2155"/>
    <w:rsid w:val="008F23B8"/>
    <w:rsid w:val="008F2450"/>
    <w:rsid w:val="008F246B"/>
    <w:rsid w:val="008F24EF"/>
    <w:rsid w:val="008F26D3"/>
    <w:rsid w:val="008F26E6"/>
    <w:rsid w:val="008F2A76"/>
    <w:rsid w:val="008F362D"/>
    <w:rsid w:val="008F409A"/>
    <w:rsid w:val="008F441C"/>
    <w:rsid w:val="008F47A8"/>
    <w:rsid w:val="008F4F49"/>
    <w:rsid w:val="008F5B43"/>
    <w:rsid w:val="008F5E1F"/>
    <w:rsid w:val="008F6225"/>
    <w:rsid w:val="008F6F22"/>
    <w:rsid w:val="009001A8"/>
    <w:rsid w:val="00900735"/>
    <w:rsid w:val="00900950"/>
    <w:rsid w:val="00900C64"/>
    <w:rsid w:val="00900FF2"/>
    <w:rsid w:val="0090107E"/>
    <w:rsid w:val="00901830"/>
    <w:rsid w:val="00901E38"/>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65A"/>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4BF3"/>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1E75"/>
    <w:rsid w:val="009622B5"/>
    <w:rsid w:val="009623EA"/>
    <w:rsid w:val="00965D81"/>
    <w:rsid w:val="00965F11"/>
    <w:rsid w:val="00966240"/>
    <w:rsid w:val="009662B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A0E"/>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5DCA"/>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735"/>
    <w:rsid w:val="009F57A3"/>
    <w:rsid w:val="009F5DD1"/>
    <w:rsid w:val="009F6A95"/>
    <w:rsid w:val="009F6D4D"/>
    <w:rsid w:val="009F70EB"/>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BA6"/>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2D8"/>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92"/>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78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1E6"/>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2EE"/>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4C38"/>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62AF"/>
    <w:rsid w:val="00B07D79"/>
    <w:rsid w:val="00B07D9B"/>
    <w:rsid w:val="00B07EF7"/>
    <w:rsid w:val="00B1039B"/>
    <w:rsid w:val="00B10D2C"/>
    <w:rsid w:val="00B10D96"/>
    <w:rsid w:val="00B1111C"/>
    <w:rsid w:val="00B115A1"/>
    <w:rsid w:val="00B11678"/>
    <w:rsid w:val="00B11BF4"/>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277C2"/>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BAC"/>
    <w:rsid w:val="00B44E72"/>
    <w:rsid w:val="00B45235"/>
    <w:rsid w:val="00B4597D"/>
    <w:rsid w:val="00B45BA2"/>
    <w:rsid w:val="00B474CA"/>
    <w:rsid w:val="00B47F01"/>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170"/>
    <w:rsid w:val="00B61508"/>
    <w:rsid w:val="00B61511"/>
    <w:rsid w:val="00B6156E"/>
    <w:rsid w:val="00B62897"/>
    <w:rsid w:val="00B62955"/>
    <w:rsid w:val="00B63077"/>
    <w:rsid w:val="00B63544"/>
    <w:rsid w:val="00B63718"/>
    <w:rsid w:val="00B64127"/>
    <w:rsid w:val="00B642F5"/>
    <w:rsid w:val="00B646BC"/>
    <w:rsid w:val="00B654DC"/>
    <w:rsid w:val="00B65D83"/>
    <w:rsid w:val="00B66356"/>
    <w:rsid w:val="00B66897"/>
    <w:rsid w:val="00B671D4"/>
    <w:rsid w:val="00B674D3"/>
    <w:rsid w:val="00B676EA"/>
    <w:rsid w:val="00B67798"/>
    <w:rsid w:val="00B67B39"/>
    <w:rsid w:val="00B67E60"/>
    <w:rsid w:val="00B70782"/>
    <w:rsid w:val="00B70A0E"/>
    <w:rsid w:val="00B70A1B"/>
    <w:rsid w:val="00B70DA3"/>
    <w:rsid w:val="00B71820"/>
    <w:rsid w:val="00B718C3"/>
    <w:rsid w:val="00B71D2A"/>
    <w:rsid w:val="00B72592"/>
    <w:rsid w:val="00B72906"/>
    <w:rsid w:val="00B72BD5"/>
    <w:rsid w:val="00B72FDE"/>
    <w:rsid w:val="00B73A64"/>
    <w:rsid w:val="00B73DF0"/>
    <w:rsid w:val="00B73EDB"/>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4303"/>
    <w:rsid w:val="00B95700"/>
    <w:rsid w:val="00B95A68"/>
    <w:rsid w:val="00B95BE6"/>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2F88"/>
    <w:rsid w:val="00BA30DB"/>
    <w:rsid w:val="00BA3106"/>
    <w:rsid w:val="00BA39C7"/>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655"/>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C18"/>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03F"/>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D02"/>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8E6"/>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870C2"/>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3A81"/>
    <w:rsid w:val="00CA3DA8"/>
    <w:rsid w:val="00CA4076"/>
    <w:rsid w:val="00CA4119"/>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2B"/>
    <w:rsid w:val="00CB7F37"/>
    <w:rsid w:val="00CC005F"/>
    <w:rsid w:val="00CC00BD"/>
    <w:rsid w:val="00CC08A2"/>
    <w:rsid w:val="00CC08D8"/>
    <w:rsid w:val="00CC0921"/>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6D6"/>
    <w:rsid w:val="00CF4710"/>
    <w:rsid w:val="00CF4F27"/>
    <w:rsid w:val="00CF580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159B"/>
    <w:rsid w:val="00D120CA"/>
    <w:rsid w:val="00D12456"/>
    <w:rsid w:val="00D12547"/>
    <w:rsid w:val="00D12580"/>
    <w:rsid w:val="00D128EC"/>
    <w:rsid w:val="00D129AE"/>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2E5"/>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026"/>
    <w:rsid w:val="00D460B4"/>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7A0"/>
    <w:rsid w:val="00D71D04"/>
    <w:rsid w:val="00D71EBF"/>
    <w:rsid w:val="00D71F80"/>
    <w:rsid w:val="00D73BFE"/>
    <w:rsid w:val="00D73D1E"/>
    <w:rsid w:val="00D73FDF"/>
    <w:rsid w:val="00D74854"/>
    <w:rsid w:val="00D7490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4592"/>
    <w:rsid w:val="00D85902"/>
    <w:rsid w:val="00D85C0E"/>
    <w:rsid w:val="00D85E74"/>
    <w:rsid w:val="00D86569"/>
    <w:rsid w:val="00D865EB"/>
    <w:rsid w:val="00D875BA"/>
    <w:rsid w:val="00D875DC"/>
    <w:rsid w:val="00D87CA3"/>
    <w:rsid w:val="00D87CC2"/>
    <w:rsid w:val="00D87F4C"/>
    <w:rsid w:val="00D908E7"/>
    <w:rsid w:val="00D90DD0"/>
    <w:rsid w:val="00D91108"/>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29"/>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A49"/>
    <w:rsid w:val="00DB1C33"/>
    <w:rsid w:val="00DB22C4"/>
    <w:rsid w:val="00DB2C63"/>
    <w:rsid w:val="00DB3051"/>
    <w:rsid w:val="00DB3F31"/>
    <w:rsid w:val="00DB46C6"/>
    <w:rsid w:val="00DB4821"/>
    <w:rsid w:val="00DB5044"/>
    <w:rsid w:val="00DB5552"/>
    <w:rsid w:val="00DB56A2"/>
    <w:rsid w:val="00DB6084"/>
    <w:rsid w:val="00DB6139"/>
    <w:rsid w:val="00DB6C89"/>
    <w:rsid w:val="00DB7090"/>
    <w:rsid w:val="00DB70C4"/>
    <w:rsid w:val="00DB74CF"/>
    <w:rsid w:val="00DB7A56"/>
    <w:rsid w:val="00DB7B03"/>
    <w:rsid w:val="00DC03CC"/>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B78"/>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19"/>
    <w:rsid w:val="00E13A67"/>
    <w:rsid w:val="00E13BCE"/>
    <w:rsid w:val="00E14DC3"/>
    <w:rsid w:val="00E15935"/>
    <w:rsid w:val="00E15B7A"/>
    <w:rsid w:val="00E15CD9"/>
    <w:rsid w:val="00E15D36"/>
    <w:rsid w:val="00E176CF"/>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27FE8"/>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05C"/>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E59"/>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169"/>
    <w:rsid w:val="00EB585D"/>
    <w:rsid w:val="00EB6320"/>
    <w:rsid w:val="00EB70A5"/>
    <w:rsid w:val="00EB7920"/>
    <w:rsid w:val="00EB7A57"/>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7C"/>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4F0E"/>
    <w:rsid w:val="00ED51F5"/>
    <w:rsid w:val="00ED57E7"/>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FB1"/>
    <w:rsid w:val="00EF2476"/>
    <w:rsid w:val="00EF265F"/>
    <w:rsid w:val="00EF2C48"/>
    <w:rsid w:val="00EF33FE"/>
    <w:rsid w:val="00EF3404"/>
    <w:rsid w:val="00EF3A9D"/>
    <w:rsid w:val="00EF3DAF"/>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A90"/>
    <w:rsid w:val="00F02FC0"/>
    <w:rsid w:val="00F03347"/>
    <w:rsid w:val="00F03C7D"/>
    <w:rsid w:val="00F03EAB"/>
    <w:rsid w:val="00F0440C"/>
    <w:rsid w:val="00F04693"/>
    <w:rsid w:val="00F04839"/>
    <w:rsid w:val="00F0491F"/>
    <w:rsid w:val="00F053E6"/>
    <w:rsid w:val="00F061CF"/>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2D2"/>
    <w:rsid w:val="00F2335A"/>
    <w:rsid w:val="00F2371D"/>
    <w:rsid w:val="00F23D39"/>
    <w:rsid w:val="00F23FBF"/>
    <w:rsid w:val="00F24CD5"/>
    <w:rsid w:val="00F2528F"/>
    <w:rsid w:val="00F25654"/>
    <w:rsid w:val="00F257DD"/>
    <w:rsid w:val="00F25E9A"/>
    <w:rsid w:val="00F27984"/>
    <w:rsid w:val="00F315D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4E9A"/>
    <w:rsid w:val="00F459FF"/>
    <w:rsid w:val="00F45B21"/>
    <w:rsid w:val="00F45EEF"/>
    <w:rsid w:val="00F45F50"/>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0FF"/>
    <w:rsid w:val="00F60286"/>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513"/>
    <w:rsid w:val="00F807D8"/>
    <w:rsid w:val="00F80DF5"/>
    <w:rsid w:val="00F8114E"/>
    <w:rsid w:val="00F815CB"/>
    <w:rsid w:val="00F817F2"/>
    <w:rsid w:val="00F81E1B"/>
    <w:rsid w:val="00F82090"/>
    <w:rsid w:val="00F824B1"/>
    <w:rsid w:val="00F826F4"/>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735"/>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38E3"/>
    <w:rsid w:val="00FE485E"/>
    <w:rsid w:val="00FE4C8C"/>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宋体"/>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宋体"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宋体"/>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宋体"/>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宋体"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宋体"/>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C434-CB54-4926-BE3B-BC8459774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1718</TotalTime>
  <Pages>1</Pages>
  <Words>1038</Words>
  <Characters>5918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Haijie Qiu-Samsung</cp:lastModifiedBy>
  <cp:revision>32</cp:revision>
  <cp:lastPrinted>2017-08-10T13:20:00Z</cp:lastPrinted>
  <dcterms:created xsi:type="dcterms:W3CDTF">2019-08-15T16:05:00Z</dcterms:created>
  <dcterms:modified xsi:type="dcterms:W3CDTF">2019-10-04T11:01:00Z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